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3367" w:lineRule="exact"/>
      </w:pPr>
      <w:r>
        <w:rPr>
          <w:position w:val="-467"/>
        </w:rPr>
        <w:drawing>
          <wp:inline distT="0" distB="0" distL="0" distR="0">
            <wp:extent cx="10795000" cy="14838045"/>
            <wp:effectExtent l="0" t="0" r="6350" b="190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0" cy="1483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367" w:lineRule="exact"/>
        <w:sectPr>
          <w:headerReference r:id="rId5" w:type="default"/>
          <w:footerReference r:id="rId6" w:type="default"/>
          <w:pgSz w:w="17000" w:h="23380"/>
          <w:pgMar w:top="1" w:right="0" w:bottom="1" w:left="0" w:header="0" w:footer="0" w:gutter="0"/>
          <w:cols w:space="720" w:num="1"/>
        </w:sectPr>
      </w:pPr>
    </w:p>
    <w:p>
      <w:pPr>
        <w:spacing w:line="23367" w:lineRule="exact"/>
      </w:pPr>
      <w:r>
        <w:rPr>
          <w:position w:val="-467"/>
        </w:rPr>
        <w:drawing>
          <wp:inline distT="0" distB="0" distL="0" distR="0">
            <wp:extent cx="10795000" cy="1483804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0" cy="1483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367" w:lineRule="exact"/>
        <w:sectPr>
          <w:pgSz w:w="17000" w:h="23380"/>
          <w:pgMar w:top="1" w:right="0" w:bottom="1" w:left="0" w:header="0" w:footer="0" w:gutter="0"/>
          <w:cols w:space="720" w:num="1"/>
        </w:sectPr>
      </w:pPr>
    </w:p>
    <w:p>
      <w:pPr>
        <w:spacing w:line="23367" w:lineRule="exact"/>
      </w:pPr>
      <w:r>
        <w:rPr>
          <w:position w:val="-467"/>
        </w:rPr>
        <w:drawing>
          <wp:inline distT="0" distB="0" distL="0" distR="0">
            <wp:extent cx="10795000" cy="148380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0" cy="1483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367" w:lineRule="exact"/>
        <w:sectPr>
          <w:pgSz w:w="17000" w:h="23380"/>
          <w:pgMar w:top="1" w:right="0" w:bottom="1" w:left="0" w:header="0" w:footer="0" w:gutter="0"/>
          <w:cols w:space="720" w:num="1"/>
        </w:sectPr>
      </w:pPr>
    </w:p>
    <w:p>
      <w:pPr>
        <w:spacing w:line="23367" w:lineRule="exact"/>
      </w:pPr>
      <w:r>
        <w:rPr>
          <w:position w:val="-467"/>
        </w:rPr>
        <w:drawing>
          <wp:inline distT="0" distB="0" distL="0" distR="0">
            <wp:extent cx="10795000" cy="1483804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0" cy="1483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367" w:lineRule="exact"/>
        <w:sectPr>
          <w:pgSz w:w="17000" w:h="23380"/>
          <w:pgMar w:top="1" w:right="0" w:bottom="1" w:left="0" w:header="0" w:footer="0" w:gutter="0"/>
          <w:cols w:space="720" w:num="1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43" w:line="216" w:lineRule="auto"/>
        <w:ind w:left="221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color w:val="333333"/>
          <w:spacing w:val="-4"/>
          <w:sz w:val="44"/>
          <w:szCs w:val="44"/>
          <w14:textOutline w14:w="7982" w14:cap="flat" w14:cmpd="sng">
            <w14:solidFill>
              <w14:srgbClr w14:val="333333"/>
            </w14:solidFill>
            <w14:prstDash w14:val="solid"/>
            <w14:miter w14:val="10"/>
          </w14:textOutline>
        </w:rPr>
        <w:t>国家矿山安全监察局</w:t>
      </w:r>
    </w:p>
    <w:p>
      <w:pPr>
        <w:spacing w:before="83" w:line="216" w:lineRule="auto"/>
        <w:ind w:left="1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color w:val="333333"/>
          <w:spacing w:val="-3"/>
          <w:sz w:val="44"/>
          <w:szCs w:val="44"/>
          <w14:textOutline w14:w="7982" w14:cap="flat" w14:cmpd="sng">
            <w14:solidFill>
              <w14:srgbClr w14:val="333333"/>
            </w14:solidFill>
            <w14:prstDash w14:val="solid"/>
            <w14:miter w14:val="10"/>
          </w14:textOutline>
        </w:rPr>
        <w:t>关于印发《矿山生产安全事故报告和调查处</w:t>
      </w:r>
    </w:p>
    <w:p>
      <w:pPr>
        <w:spacing w:before="86" w:line="217" w:lineRule="auto"/>
        <w:ind w:left="2632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color w:val="333333"/>
          <w:spacing w:val="-1"/>
          <w:sz w:val="44"/>
          <w:szCs w:val="44"/>
          <w14:textOutline w14:w="7982" w14:cap="flat" w14:cmpd="sng">
            <w14:solidFill>
              <w14:srgbClr w14:val="333333"/>
            </w14:solidFill>
            <w14:prstDash w14:val="solid"/>
            <w14:miter w14:val="10"/>
          </w14:textOutline>
        </w:rPr>
        <w:t>理办法》的通知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04" w:line="217" w:lineRule="auto"/>
        <w:ind w:left="2928"/>
        <w:rPr>
          <w:rFonts w:ascii="楷体" w:hAnsi="楷体" w:eastAsia="楷体" w:cs="楷体"/>
          <w:sz w:val="32"/>
          <w:szCs w:val="32"/>
        </w:rPr>
      </w:pPr>
      <w:bookmarkStart w:id="0" w:name="_GoBack"/>
      <w:r>
        <w:rPr>
          <w:rFonts w:ascii="楷体" w:hAnsi="楷体" w:eastAsia="楷体" w:cs="楷体"/>
          <w:color w:val="333333"/>
          <w:spacing w:val="-1"/>
          <w:sz w:val="32"/>
          <w:szCs w:val="32"/>
        </w:rPr>
        <w:t>矿安〔2023〕7</w:t>
      </w:r>
      <w:r>
        <w:rPr>
          <w:rFonts w:ascii="楷体" w:hAnsi="楷体" w:eastAsia="楷体" w:cs="楷体"/>
          <w:color w:val="333333"/>
          <w:spacing w:val="-53"/>
          <w:sz w:val="32"/>
          <w:szCs w:val="32"/>
        </w:rPr>
        <w:t xml:space="preserve"> </w:t>
      </w:r>
      <w:r>
        <w:rPr>
          <w:rFonts w:ascii="楷体" w:hAnsi="楷体" w:eastAsia="楷体" w:cs="楷体"/>
          <w:color w:val="333333"/>
          <w:spacing w:val="-1"/>
          <w:sz w:val="32"/>
          <w:szCs w:val="32"/>
        </w:rPr>
        <w:t>号</w:t>
      </w:r>
    </w:p>
    <w:bookmarkEnd w:id="0"/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2"/>
        <w:spacing w:before="104" w:line="624" w:lineRule="exact"/>
        <w:ind w:left="25"/>
      </w:pPr>
      <w:r>
        <w:rPr>
          <w:color w:val="333333"/>
          <w:spacing w:val="-4"/>
          <w:position w:val="23"/>
        </w:rPr>
        <w:t>各省、</w:t>
      </w:r>
      <w:r>
        <w:rPr>
          <w:color w:val="333333"/>
          <w:spacing w:val="-81"/>
          <w:position w:val="23"/>
        </w:rPr>
        <w:t xml:space="preserve"> </w:t>
      </w:r>
      <w:r>
        <w:rPr>
          <w:color w:val="333333"/>
          <w:spacing w:val="-4"/>
          <w:position w:val="23"/>
        </w:rPr>
        <w:t>自治区、直辖市及新疆生产建设兵团矿山安全监管部</w:t>
      </w:r>
    </w:p>
    <w:p>
      <w:pPr>
        <w:pStyle w:val="2"/>
        <w:spacing w:before="1" w:line="216" w:lineRule="auto"/>
        <w:ind w:left="62"/>
      </w:pPr>
      <w:r>
        <w:rPr>
          <w:color w:val="333333"/>
          <w:spacing w:val="-6"/>
        </w:rPr>
        <w:t>门，国家矿山安全监察局各省级局，有关中央企业：</w:t>
      </w:r>
    </w:p>
    <w:p>
      <w:pPr>
        <w:pStyle w:val="2"/>
        <w:spacing w:before="249" w:line="359" w:lineRule="auto"/>
        <w:ind w:left="66" w:right="14" w:firstLine="587"/>
        <w:jc w:val="both"/>
      </w:pPr>
      <w:r>
        <w:rPr>
          <w:color w:val="333333"/>
          <w:spacing w:val="-4"/>
        </w:rPr>
        <w:t>《矿山生产安全事故报告和调查处理办法》</w:t>
      </w:r>
      <w:r>
        <w:rPr>
          <w:color w:val="333333"/>
          <w:spacing w:val="-78"/>
        </w:rPr>
        <w:t xml:space="preserve"> </w:t>
      </w:r>
      <w:r>
        <w:rPr>
          <w:color w:val="333333"/>
          <w:spacing w:val="-4"/>
        </w:rPr>
        <w:t>已经国</w:t>
      </w:r>
      <w:r>
        <w:rPr>
          <w:color w:val="333333"/>
          <w:spacing w:val="-5"/>
        </w:rPr>
        <w:t>家矿</w:t>
      </w:r>
      <w:r>
        <w:rPr>
          <w:color w:val="333333"/>
        </w:rPr>
        <w:t xml:space="preserve"> </w:t>
      </w:r>
      <w:r>
        <w:rPr>
          <w:color w:val="333333"/>
          <w:spacing w:val="-6"/>
        </w:rPr>
        <w:t>山安全监察局</w:t>
      </w:r>
      <w:r>
        <w:rPr>
          <w:color w:val="333333"/>
          <w:spacing w:val="-56"/>
        </w:rPr>
        <w:t xml:space="preserve"> </w:t>
      </w:r>
      <w:r>
        <w:rPr>
          <w:color w:val="333333"/>
          <w:spacing w:val="-6"/>
        </w:rPr>
        <w:t>2022</w:t>
      </w:r>
      <w:r>
        <w:rPr>
          <w:color w:val="333333"/>
          <w:spacing w:val="-64"/>
        </w:rPr>
        <w:t xml:space="preserve"> </w:t>
      </w:r>
      <w:r>
        <w:rPr>
          <w:color w:val="333333"/>
          <w:spacing w:val="-6"/>
        </w:rPr>
        <w:t>年第</w:t>
      </w:r>
      <w:r>
        <w:rPr>
          <w:color w:val="333333"/>
          <w:spacing w:val="-42"/>
        </w:rPr>
        <w:t xml:space="preserve"> </w:t>
      </w:r>
      <w:r>
        <w:rPr>
          <w:color w:val="333333"/>
          <w:spacing w:val="-6"/>
        </w:rPr>
        <w:t>39</w:t>
      </w:r>
      <w:r>
        <w:rPr>
          <w:color w:val="333333"/>
          <w:spacing w:val="-58"/>
        </w:rPr>
        <w:t xml:space="preserve"> </w:t>
      </w:r>
      <w:r>
        <w:rPr>
          <w:color w:val="333333"/>
          <w:spacing w:val="-6"/>
        </w:rPr>
        <w:t>次局务会议审议通过，现印发给</w:t>
      </w:r>
    </w:p>
    <w:p>
      <w:pPr>
        <w:pStyle w:val="2"/>
        <w:spacing w:before="1" w:line="215" w:lineRule="auto"/>
        <w:ind w:left="30"/>
      </w:pPr>
      <w:r>
        <w:rPr>
          <w:color w:val="333333"/>
          <w:spacing w:val="-7"/>
        </w:rPr>
        <w:t>你们，请认真贯彻执行。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04" w:line="624" w:lineRule="exact"/>
        <w:ind w:right="9"/>
        <w:jc w:val="right"/>
      </w:pPr>
      <w:r>
        <w:rPr>
          <w:color w:val="333333"/>
          <w:spacing w:val="-4"/>
          <w:position w:val="23"/>
        </w:rPr>
        <w:t>国家矿山安全监察局</w:t>
      </w:r>
    </w:p>
    <w:p>
      <w:pPr>
        <w:pStyle w:val="2"/>
        <w:spacing w:before="1" w:line="217" w:lineRule="auto"/>
        <w:jc w:val="right"/>
      </w:pPr>
      <w:r>
        <w:rPr>
          <w:color w:val="333333"/>
          <w:spacing w:val="-20"/>
        </w:rPr>
        <w:t>2023</w:t>
      </w:r>
      <w:r>
        <w:rPr>
          <w:color w:val="333333"/>
          <w:spacing w:val="-61"/>
        </w:rPr>
        <w:t xml:space="preserve"> </w:t>
      </w:r>
      <w:r>
        <w:rPr>
          <w:color w:val="333333"/>
          <w:spacing w:val="-20"/>
        </w:rPr>
        <w:t>年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20"/>
        </w:rPr>
        <w:t>1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-20"/>
        </w:rPr>
        <w:t>月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20"/>
        </w:rPr>
        <w:t>17 日</w:t>
      </w:r>
    </w:p>
    <w:p>
      <w:pPr>
        <w:spacing w:line="217" w:lineRule="auto"/>
        <w:sectPr>
          <w:pgSz w:w="11906" w:h="16839"/>
          <w:pgMar w:top="400" w:right="1785" w:bottom="400" w:left="1785" w:header="0" w:footer="0" w:gutter="0"/>
          <w:cols w:space="720" w:num="1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43" w:line="216" w:lineRule="auto"/>
        <w:ind w:left="435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color w:val="333333"/>
          <w:spacing w:val="-1"/>
          <w:sz w:val="44"/>
          <w:szCs w:val="44"/>
          <w14:textOutline w14:w="7982" w14:cap="flat" w14:cmpd="sng">
            <w14:solidFill>
              <w14:srgbClr w14:val="333333"/>
            </w14:solidFill>
            <w14:prstDash w14:val="solid"/>
            <w14:miter w14:val="10"/>
          </w14:textOutline>
        </w:rPr>
        <w:t>矿山生产安全事故报告和调查处理办法</w:t>
      </w:r>
    </w:p>
    <w:p>
      <w:pPr>
        <w:spacing w:before="312" w:line="218" w:lineRule="auto"/>
        <w:ind w:left="322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第一章</w:t>
      </w:r>
      <w:r>
        <w:rPr>
          <w:rFonts w:ascii="黑体" w:hAnsi="黑体" w:eastAsia="黑体" w:cs="黑体"/>
          <w:color w:val="333333"/>
          <w:spacing w:val="8"/>
          <w:sz w:val="32"/>
          <w:szCs w:val="32"/>
        </w:rPr>
        <w:t xml:space="preserve">  </w:t>
      </w: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总则</w:t>
      </w:r>
    </w:p>
    <w:p>
      <w:pPr>
        <w:pStyle w:val="2"/>
        <w:spacing w:before="246" w:line="360" w:lineRule="auto"/>
        <w:ind w:left="46" w:right="27" w:firstLine="631"/>
      </w:pPr>
      <w:r>
        <w:rPr>
          <w:rFonts w:ascii="黑体" w:hAnsi="黑体" w:eastAsia="黑体" w:cs="黑体"/>
          <w:color w:val="333333"/>
          <w:spacing w:val="-2"/>
        </w:rPr>
        <w:t xml:space="preserve">第一条  </w:t>
      </w:r>
      <w:r>
        <w:rPr>
          <w:color w:val="333333"/>
          <w:spacing w:val="-2"/>
        </w:rPr>
        <w:t>为了规范矿山生产安全事故报告和调查</w:t>
      </w:r>
      <w:r>
        <w:rPr>
          <w:color w:val="333333"/>
          <w:spacing w:val="-3"/>
        </w:rPr>
        <w:t>处理，</w:t>
      </w:r>
      <w:r>
        <w:rPr>
          <w:color w:val="333333"/>
        </w:rPr>
        <w:t xml:space="preserve"> </w:t>
      </w:r>
      <w:r>
        <w:rPr>
          <w:color w:val="333333"/>
          <w:spacing w:val="-3"/>
        </w:rPr>
        <w:t>防范和遏制矿山生产安全事故，根据《中华人民共和国安全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6"/>
        </w:rPr>
        <w:t>生产法》 《生产安全事故报告和调查处理条例》</w:t>
      </w:r>
      <w:r>
        <w:rPr>
          <w:color w:val="333333"/>
          <w:spacing w:val="50"/>
        </w:rPr>
        <w:t xml:space="preserve"> </w:t>
      </w:r>
      <w:r>
        <w:rPr>
          <w:color w:val="333333"/>
          <w:spacing w:val="-16"/>
        </w:rPr>
        <w:t>《煤矿安全</w:t>
      </w:r>
    </w:p>
    <w:p>
      <w:pPr>
        <w:pStyle w:val="2"/>
        <w:spacing w:before="1" w:line="216" w:lineRule="auto"/>
        <w:ind w:left="36"/>
      </w:pPr>
      <w:r>
        <w:rPr>
          <w:color w:val="333333"/>
          <w:spacing w:val="-5"/>
        </w:rPr>
        <w:t>监察条例》等法律法规，制定本办法。</w:t>
      </w:r>
    </w:p>
    <w:p>
      <w:pPr>
        <w:pStyle w:val="2"/>
        <w:spacing w:before="248" w:line="624" w:lineRule="exact"/>
        <w:ind w:right="8"/>
        <w:jc w:val="right"/>
      </w:pPr>
      <w:r>
        <w:rPr>
          <w:rFonts w:ascii="黑体" w:hAnsi="黑体" w:eastAsia="黑体" w:cs="黑体"/>
          <w:color w:val="333333"/>
          <w:spacing w:val="-2"/>
          <w:position w:val="22"/>
        </w:rPr>
        <w:t xml:space="preserve">第二条  </w:t>
      </w:r>
      <w:r>
        <w:rPr>
          <w:color w:val="333333"/>
          <w:spacing w:val="-2"/>
          <w:position w:val="22"/>
        </w:rPr>
        <w:t>矿山生产安全事故的报告和调查处理，适用本</w:t>
      </w:r>
    </w:p>
    <w:p>
      <w:pPr>
        <w:pStyle w:val="2"/>
        <w:spacing w:line="219" w:lineRule="auto"/>
        <w:ind w:left="40"/>
      </w:pPr>
      <w:r>
        <w:rPr>
          <w:color w:val="333333"/>
          <w:spacing w:val="-21"/>
        </w:rPr>
        <w:t>办法。</w:t>
      </w:r>
    </w:p>
    <w:p>
      <w:pPr>
        <w:pStyle w:val="2"/>
        <w:spacing w:before="244" w:line="360" w:lineRule="auto"/>
        <w:ind w:left="24" w:right="14" w:firstLine="654"/>
      </w:pPr>
      <w:r>
        <w:rPr>
          <w:rFonts w:ascii="黑体" w:hAnsi="黑体" w:eastAsia="黑体" w:cs="黑体"/>
          <w:color w:val="333333"/>
          <w:spacing w:val="11"/>
        </w:rPr>
        <w:t xml:space="preserve">第三条  </w:t>
      </w:r>
      <w:r>
        <w:rPr>
          <w:color w:val="333333"/>
          <w:spacing w:val="11"/>
        </w:rPr>
        <w:t>本办法所称矿山生产安全事故（以下简称事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4"/>
        </w:rPr>
        <w:t>故</w:t>
      </w:r>
      <w:r>
        <w:rPr>
          <w:color w:val="333333"/>
          <w:spacing w:val="21"/>
        </w:rPr>
        <w:t>），</w:t>
      </w:r>
      <w:r>
        <w:rPr>
          <w:color w:val="333333"/>
          <w:spacing w:val="-4"/>
        </w:rPr>
        <w:t>是指矿山包括井口及以下区域、露天矿场、工业广场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内与矿山生产直接相关且属于矿山的地面生产系统，以及附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属的尾矿库、排土场、洗选厂、矸石山、瓦斯抽放泵站等场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所，在生产经营活动中发生的造成人身伤亡或者直接经济损</w:t>
      </w:r>
    </w:p>
    <w:p>
      <w:pPr>
        <w:pStyle w:val="2"/>
        <w:spacing w:line="218" w:lineRule="auto"/>
        <w:ind w:left="42"/>
      </w:pPr>
      <w:r>
        <w:rPr>
          <w:color w:val="333333"/>
          <w:spacing w:val="-10"/>
        </w:rPr>
        <w:t>失的生产安全事故。</w:t>
      </w:r>
    </w:p>
    <w:p>
      <w:pPr>
        <w:spacing w:before="246" w:line="217" w:lineRule="auto"/>
        <w:ind w:left="298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第二章</w:t>
      </w:r>
      <w:r>
        <w:rPr>
          <w:rFonts w:ascii="黑体" w:hAnsi="黑体" w:eastAsia="黑体" w:cs="黑体"/>
          <w:color w:val="333333"/>
          <w:spacing w:val="25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事故等级</w:t>
      </w:r>
    </w:p>
    <w:p>
      <w:pPr>
        <w:pStyle w:val="2"/>
        <w:spacing w:before="248" w:line="624" w:lineRule="exact"/>
        <w:jc w:val="right"/>
      </w:pPr>
      <w:r>
        <w:rPr>
          <w:rFonts w:ascii="黑体" w:hAnsi="黑体" w:eastAsia="黑体" w:cs="黑体"/>
          <w:color w:val="333333"/>
          <w:spacing w:val="-4"/>
          <w:position w:val="23"/>
        </w:rPr>
        <w:t xml:space="preserve">第四条  </w:t>
      </w:r>
      <w:r>
        <w:rPr>
          <w:color w:val="333333"/>
          <w:spacing w:val="-4"/>
          <w:position w:val="23"/>
        </w:rPr>
        <w:t>根据事故造成的人员伤亡或者直接经济损失，</w:t>
      </w:r>
    </w:p>
    <w:p>
      <w:pPr>
        <w:pStyle w:val="2"/>
        <w:spacing w:line="217" w:lineRule="auto"/>
        <w:ind w:left="36"/>
      </w:pPr>
      <w:r>
        <w:rPr>
          <w:color w:val="333333"/>
          <w:spacing w:val="-11"/>
        </w:rPr>
        <w:t>事故分为以下等级：</w:t>
      </w:r>
    </w:p>
    <w:p>
      <w:pPr>
        <w:pStyle w:val="2"/>
        <w:spacing w:before="247" w:line="360" w:lineRule="auto"/>
        <w:ind w:left="46" w:right="14" w:firstLine="607"/>
      </w:pPr>
      <w:r>
        <w:rPr>
          <w:color w:val="333333"/>
        </w:rPr>
        <w:t>（一）特别重大事故，是指造成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30</w:t>
      </w:r>
      <w:r>
        <w:rPr>
          <w:color w:val="333333"/>
          <w:spacing w:val="-62"/>
        </w:rPr>
        <w:t xml:space="preserve"> </w:t>
      </w:r>
      <w:r>
        <w:rPr>
          <w:color w:val="333333"/>
        </w:rPr>
        <w:t xml:space="preserve">人以上死亡，或者 </w:t>
      </w:r>
      <w:r>
        <w:rPr>
          <w:color w:val="333333"/>
          <w:spacing w:val="-3"/>
        </w:rPr>
        <w:t>100</w:t>
      </w:r>
      <w:r>
        <w:rPr>
          <w:color w:val="333333"/>
          <w:spacing w:val="-62"/>
        </w:rPr>
        <w:t xml:space="preserve"> </w:t>
      </w:r>
      <w:r>
        <w:rPr>
          <w:color w:val="333333"/>
          <w:spacing w:val="-3"/>
        </w:rPr>
        <w:t>人以上重伤（包括急性工业中毒，下同</w:t>
      </w:r>
      <w:r>
        <w:rPr>
          <w:color w:val="333333"/>
          <w:spacing w:val="15"/>
        </w:rPr>
        <w:t>），</w:t>
      </w:r>
      <w:r>
        <w:rPr>
          <w:color w:val="333333"/>
          <w:spacing w:val="-3"/>
        </w:rPr>
        <w:t>或者</w:t>
      </w:r>
      <w:r>
        <w:rPr>
          <w:color w:val="333333"/>
          <w:spacing w:val="-45"/>
        </w:rPr>
        <w:t xml:space="preserve"> </w:t>
      </w:r>
      <w:r>
        <w:rPr>
          <w:color w:val="333333"/>
          <w:spacing w:val="-3"/>
        </w:rPr>
        <w:t>1</w:t>
      </w:r>
      <w:r>
        <w:rPr>
          <w:color w:val="333333"/>
          <w:spacing w:val="-56"/>
        </w:rPr>
        <w:t xml:space="preserve"> </w:t>
      </w:r>
      <w:r>
        <w:rPr>
          <w:color w:val="333333"/>
          <w:spacing w:val="-3"/>
        </w:rPr>
        <w:t>亿元</w:t>
      </w:r>
    </w:p>
    <w:p>
      <w:pPr>
        <w:pStyle w:val="2"/>
        <w:spacing w:before="2" w:line="215" w:lineRule="auto"/>
        <w:ind w:left="70"/>
      </w:pPr>
      <w:r>
        <w:rPr>
          <w:color w:val="333333"/>
          <w:spacing w:val="-11"/>
        </w:rPr>
        <w:t>以上直接经济损失的事故；</w:t>
      </w:r>
    </w:p>
    <w:p>
      <w:pPr>
        <w:spacing w:line="215" w:lineRule="auto"/>
        <w:sectPr>
          <w:pgSz w:w="11906" w:h="16839"/>
          <w:pgMar w:top="400" w:right="1785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26" w:right="14" w:firstLine="627"/>
      </w:pPr>
      <w:r>
        <w:rPr>
          <w:color w:val="333333"/>
          <w:spacing w:val="-14"/>
        </w:rPr>
        <w:t>（二）重大事故，</w:t>
      </w:r>
      <w:r>
        <w:rPr>
          <w:color w:val="333333"/>
          <w:spacing w:val="80"/>
        </w:rPr>
        <w:t xml:space="preserve"> </w:t>
      </w:r>
      <w:r>
        <w:rPr>
          <w:color w:val="333333"/>
          <w:spacing w:val="-14"/>
        </w:rPr>
        <w:t>是指造成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14"/>
        </w:rPr>
        <w:t>10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14"/>
        </w:rPr>
        <w:t>人以上</w:t>
      </w:r>
      <w:r>
        <w:rPr>
          <w:color w:val="333333"/>
          <w:spacing w:val="-43"/>
        </w:rPr>
        <w:t xml:space="preserve"> </w:t>
      </w:r>
      <w:r>
        <w:rPr>
          <w:color w:val="333333"/>
          <w:spacing w:val="-14"/>
        </w:rPr>
        <w:t>30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15"/>
        </w:rPr>
        <w:t>人以下死亡，</w:t>
      </w:r>
      <w:r>
        <w:rPr>
          <w:color w:val="333333"/>
        </w:rPr>
        <w:t xml:space="preserve"> </w:t>
      </w:r>
      <w:r>
        <w:rPr>
          <w:color w:val="333333"/>
          <w:spacing w:val="-8"/>
        </w:rPr>
        <w:t>或者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-8"/>
        </w:rPr>
        <w:t>50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8"/>
        </w:rPr>
        <w:t>人以上</w:t>
      </w:r>
      <w:r>
        <w:rPr>
          <w:color w:val="333333"/>
          <w:spacing w:val="-48"/>
        </w:rPr>
        <w:t xml:space="preserve"> </w:t>
      </w:r>
      <w:r>
        <w:rPr>
          <w:color w:val="333333"/>
          <w:spacing w:val="-8"/>
        </w:rPr>
        <w:t>100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8"/>
        </w:rPr>
        <w:t>人以下重伤，或者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-8"/>
        </w:rPr>
        <w:t>5000</w:t>
      </w:r>
      <w:r>
        <w:rPr>
          <w:color w:val="333333"/>
          <w:spacing w:val="-50"/>
        </w:rPr>
        <w:t xml:space="preserve"> </w:t>
      </w:r>
      <w:r>
        <w:rPr>
          <w:color w:val="333333"/>
          <w:spacing w:val="-8"/>
        </w:rPr>
        <w:t>万元以上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8"/>
        </w:rPr>
        <w:t>1</w:t>
      </w:r>
      <w:r>
        <w:rPr>
          <w:color w:val="333333"/>
          <w:spacing w:val="-59"/>
        </w:rPr>
        <w:t xml:space="preserve"> </w:t>
      </w:r>
      <w:r>
        <w:rPr>
          <w:color w:val="333333"/>
          <w:spacing w:val="-8"/>
        </w:rPr>
        <w:t>亿元</w:t>
      </w:r>
    </w:p>
    <w:p>
      <w:pPr>
        <w:pStyle w:val="2"/>
        <w:spacing w:before="1" w:line="215" w:lineRule="auto"/>
        <w:ind w:left="70"/>
      </w:pPr>
      <w:r>
        <w:rPr>
          <w:color w:val="333333"/>
          <w:spacing w:val="-11"/>
        </w:rPr>
        <w:t>以下直接经济损失的事故；</w:t>
      </w:r>
    </w:p>
    <w:p>
      <w:pPr>
        <w:pStyle w:val="2"/>
        <w:spacing w:before="249" w:line="360" w:lineRule="auto"/>
        <w:ind w:left="26" w:right="14" w:firstLine="627"/>
      </w:pPr>
      <w:r>
        <w:rPr>
          <w:color w:val="333333"/>
        </w:rPr>
        <w:t>（三）较大事故，是指造成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3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人以上</w:t>
      </w:r>
      <w:r>
        <w:rPr>
          <w:color w:val="333333"/>
          <w:spacing w:val="-41"/>
        </w:rPr>
        <w:t xml:space="preserve"> </w:t>
      </w:r>
      <w:r>
        <w:rPr>
          <w:color w:val="333333"/>
        </w:rPr>
        <w:t>10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 xml:space="preserve">人以下死亡， </w:t>
      </w:r>
      <w:r>
        <w:rPr>
          <w:color w:val="333333"/>
          <w:spacing w:val="-8"/>
        </w:rPr>
        <w:t>或者</w:t>
      </w:r>
      <w:r>
        <w:rPr>
          <w:color w:val="333333"/>
          <w:spacing w:val="-48"/>
        </w:rPr>
        <w:t xml:space="preserve"> </w:t>
      </w:r>
      <w:r>
        <w:rPr>
          <w:color w:val="333333"/>
          <w:spacing w:val="-8"/>
        </w:rPr>
        <w:t>10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8"/>
        </w:rPr>
        <w:t>人以上</w:t>
      </w:r>
      <w:r>
        <w:rPr>
          <w:color w:val="333333"/>
          <w:spacing w:val="-52"/>
        </w:rPr>
        <w:t xml:space="preserve"> </w:t>
      </w:r>
      <w:r>
        <w:rPr>
          <w:color w:val="333333"/>
          <w:spacing w:val="-8"/>
        </w:rPr>
        <w:t>50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8"/>
        </w:rPr>
        <w:t>人以下重伤，或者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8"/>
        </w:rPr>
        <w:t>1000</w:t>
      </w:r>
      <w:r>
        <w:rPr>
          <w:color w:val="333333"/>
          <w:spacing w:val="-50"/>
        </w:rPr>
        <w:t xml:space="preserve"> </w:t>
      </w:r>
      <w:r>
        <w:rPr>
          <w:color w:val="333333"/>
          <w:spacing w:val="-8"/>
        </w:rPr>
        <w:t>万元以上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-8"/>
        </w:rPr>
        <w:t>5000</w:t>
      </w:r>
      <w:r>
        <w:rPr>
          <w:color w:val="333333"/>
          <w:spacing w:val="-50"/>
        </w:rPr>
        <w:t xml:space="preserve"> </w:t>
      </w:r>
      <w:r>
        <w:rPr>
          <w:color w:val="333333"/>
          <w:spacing w:val="-8"/>
        </w:rPr>
        <w:t>万</w:t>
      </w:r>
    </w:p>
    <w:p>
      <w:pPr>
        <w:pStyle w:val="2"/>
        <w:spacing w:before="1" w:line="215" w:lineRule="auto"/>
        <w:ind w:left="37"/>
      </w:pPr>
      <w:r>
        <w:rPr>
          <w:color w:val="333333"/>
          <w:spacing w:val="-8"/>
        </w:rPr>
        <w:t>元以下直接经济损失的事故；</w:t>
      </w:r>
    </w:p>
    <w:p>
      <w:pPr>
        <w:pStyle w:val="2"/>
        <w:spacing w:before="249" w:line="360" w:lineRule="auto"/>
        <w:ind w:left="70" w:right="14" w:firstLine="583"/>
      </w:pPr>
      <w:r>
        <w:rPr>
          <w:color w:val="333333"/>
        </w:rPr>
        <w:t>（四）一般事故，是指造成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3</w:t>
      </w:r>
      <w:r>
        <w:rPr>
          <w:color w:val="333333"/>
          <w:spacing w:val="-59"/>
        </w:rPr>
        <w:t xml:space="preserve"> </w:t>
      </w:r>
      <w:r>
        <w:rPr>
          <w:color w:val="333333"/>
        </w:rPr>
        <w:t>人以下死亡，或者</w:t>
      </w:r>
      <w:r>
        <w:rPr>
          <w:color w:val="333333"/>
          <w:spacing w:val="-41"/>
        </w:rPr>
        <w:t xml:space="preserve"> </w:t>
      </w:r>
      <w:r>
        <w:rPr>
          <w:color w:val="333333"/>
        </w:rPr>
        <w:t>10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 xml:space="preserve">人 </w:t>
      </w:r>
      <w:r>
        <w:rPr>
          <w:color w:val="333333"/>
          <w:spacing w:val="-2"/>
        </w:rPr>
        <w:t>以下重伤，或者</w:t>
      </w:r>
      <w:r>
        <w:rPr>
          <w:color w:val="333333"/>
          <w:spacing w:val="-41"/>
        </w:rPr>
        <w:t xml:space="preserve"> </w:t>
      </w:r>
      <w:r>
        <w:rPr>
          <w:color w:val="333333"/>
          <w:spacing w:val="-2"/>
        </w:rPr>
        <w:t>100</w:t>
      </w:r>
      <w:r>
        <w:rPr>
          <w:color w:val="333333"/>
          <w:spacing w:val="-43"/>
        </w:rPr>
        <w:t xml:space="preserve"> </w:t>
      </w:r>
      <w:r>
        <w:rPr>
          <w:color w:val="333333"/>
          <w:spacing w:val="-2"/>
        </w:rPr>
        <w:t>万元以上</w:t>
      </w:r>
      <w:r>
        <w:rPr>
          <w:color w:val="333333"/>
          <w:spacing w:val="-41"/>
        </w:rPr>
        <w:t xml:space="preserve"> </w:t>
      </w:r>
      <w:r>
        <w:rPr>
          <w:color w:val="333333"/>
          <w:spacing w:val="-2"/>
        </w:rPr>
        <w:t>1000</w:t>
      </w:r>
      <w:r>
        <w:rPr>
          <w:color w:val="333333"/>
          <w:spacing w:val="-43"/>
        </w:rPr>
        <w:t xml:space="preserve"> </w:t>
      </w:r>
      <w:r>
        <w:rPr>
          <w:color w:val="333333"/>
          <w:spacing w:val="-2"/>
        </w:rPr>
        <w:t>万元</w:t>
      </w:r>
      <w:r>
        <w:rPr>
          <w:color w:val="333333"/>
          <w:spacing w:val="-3"/>
        </w:rPr>
        <w:t>以下直接经济损失</w:t>
      </w:r>
    </w:p>
    <w:p>
      <w:pPr>
        <w:pStyle w:val="2"/>
        <w:spacing w:line="218" w:lineRule="auto"/>
        <w:ind w:left="54"/>
      </w:pPr>
      <w:r>
        <w:rPr>
          <w:color w:val="333333"/>
          <w:spacing w:val="-20"/>
        </w:rPr>
        <w:t>的事故。</w:t>
      </w:r>
    </w:p>
    <w:p>
      <w:pPr>
        <w:pStyle w:val="2"/>
        <w:spacing w:before="247" w:line="624" w:lineRule="exact"/>
        <w:ind w:right="11"/>
        <w:jc w:val="right"/>
      </w:pPr>
      <w:r>
        <w:rPr>
          <w:color w:val="333333"/>
          <w:spacing w:val="-1"/>
          <w:position w:val="23"/>
        </w:rPr>
        <w:t>本条所称的“以上”包括本数，所称的“以下”不</w:t>
      </w:r>
      <w:r>
        <w:rPr>
          <w:color w:val="333333"/>
          <w:spacing w:val="-2"/>
          <w:position w:val="23"/>
        </w:rPr>
        <w:t>包括</w:t>
      </w:r>
    </w:p>
    <w:p>
      <w:pPr>
        <w:pStyle w:val="2"/>
        <w:spacing w:line="217" w:lineRule="auto"/>
        <w:ind w:left="26"/>
      </w:pPr>
      <w:r>
        <w:rPr>
          <w:color w:val="333333"/>
          <w:spacing w:val="-18"/>
        </w:rPr>
        <w:t>本数。</w:t>
      </w:r>
    </w:p>
    <w:p>
      <w:pPr>
        <w:pStyle w:val="2"/>
        <w:spacing w:before="247" w:line="360" w:lineRule="auto"/>
        <w:ind w:left="29" w:right="14" w:firstLine="649"/>
      </w:pPr>
      <w:r>
        <w:rPr>
          <w:rFonts w:ascii="黑体" w:hAnsi="黑体" w:eastAsia="黑体" w:cs="黑体"/>
          <w:color w:val="333333"/>
          <w:spacing w:val="11"/>
        </w:rPr>
        <w:t xml:space="preserve">第五条  </w:t>
      </w:r>
      <w:r>
        <w:rPr>
          <w:color w:val="333333"/>
          <w:spacing w:val="11"/>
        </w:rPr>
        <w:t>事故死亡人员的认定应当依据公安机关或者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二级甲等及以上资质的医疗机构出具的证明材料</w:t>
      </w:r>
      <w:r>
        <w:rPr>
          <w:color w:val="333333"/>
          <w:spacing w:val="-2"/>
        </w:rPr>
        <w:t>确定，重伤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人员的认定应当依据具有资质的医疗机构出具的证明材料</w:t>
      </w:r>
    </w:p>
    <w:p>
      <w:pPr>
        <w:pStyle w:val="2"/>
        <w:spacing w:before="1" w:line="219" w:lineRule="auto"/>
        <w:ind w:left="27"/>
      </w:pPr>
      <w:r>
        <w:rPr>
          <w:color w:val="333333"/>
          <w:spacing w:val="-18"/>
        </w:rPr>
        <w:t>确定。</w:t>
      </w:r>
    </w:p>
    <w:p>
      <w:pPr>
        <w:pStyle w:val="2"/>
        <w:spacing w:before="244" w:line="360" w:lineRule="auto"/>
        <w:ind w:left="36" w:right="14" w:firstLine="641"/>
      </w:pPr>
      <w:r>
        <w:rPr>
          <w:rFonts w:ascii="黑体" w:hAnsi="黑体" w:eastAsia="黑体" w:cs="黑体"/>
          <w:color w:val="333333"/>
          <w:spacing w:val="-2"/>
        </w:rPr>
        <w:t xml:space="preserve">第六条  </w:t>
      </w:r>
      <w:r>
        <w:rPr>
          <w:color w:val="333333"/>
          <w:spacing w:val="-2"/>
        </w:rPr>
        <w:t>事故发生单位应当统计直接经济损失，并由负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11"/>
        </w:rPr>
        <w:t>责牵头事故调查的矿山安全监管监察部门根据组织或者参</w:t>
      </w:r>
      <w:r>
        <w:rPr>
          <w:color w:val="333333"/>
          <w:spacing w:val="7"/>
        </w:rPr>
        <w:t xml:space="preserve"> </w:t>
      </w:r>
      <w:r>
        <w:rPr>
          <w:color w:val="333333"/>
          <w:spacing w:val="-2"/>
        </w:rPr>
        <w:t>与事故救援、赔偿等工作的地方人民政府或者事故发生单位</w:t>
      </w:r>
    </w:p>
    <w:p>
      <w:pPr>
        <w:pStyle w:val="2"/>
        <w:spacing w:before="1" w:line="215" w:lineRule="auto"/>
        <w:ind w:left="24"/>
      </w:pPr>
      <w:r>
        <w:rPr>
          <w:color w:val="333333"/>
          <w:spacing w:val="-4"/>
        </w:rPr>
        <w:t>提供的统计结果进行确定。统计结果应注明日期。</w:t>
      </w:r>
    </w:p>
    <w:p>
      <w:pPr>
        <w:pStyle w:val="2"/>
        <w:spacing w:before="250" w:line="216" w:lineRule="auto"/>
        <w:ind w:left="676"/>
      </w:pPr>
      <w:r>
        <w:rPr>
          <w:color w:val="333333"/>
          <w:spacing w:val="-8"/>
        </w:rPr>
        <w:t>事故造成的直接经济损失包括：</w:t>
      </w:r>
    </w:p>
    <w:p>
      <w:pPr>
        <w:pStyle w:val="2"/>
        <w:spacing w:before="247" w:line="627" w:lineRule="exact"/>
        <w:ind w:right="13"/>
        <w:jc w:val="right"/>
      </w:pPr>
      <w:r>
        <w:rPr>
          <w:color w:val="333333"/>
          <w:spacing w:val="-1"/>
          <w:position w:val="23"/>
        </w:rPr>
        <w:t>（一）人身伤亡后所支出的费用，含医疗费用、护理费</w:t>
      </w:r>
    </w:p>
    <w:p>
      <w:pPr>
        <w:pStyle w:val="2"/>
        <w:spacing w:before="1" w:line="213" w:lineRule="auto"/>
        <w:ind w:left="26"/>
      </w:pPr>
      <w:r>
        <w:rPr>
          <w:color w:val="333333"/>
          <w:spacing w:val="-4"/>
        </w:rPr>
        <w:t>用、丧葬及抚恤费用、补助及救济费用、歇工工</w:t>
      </w:r>
      <w:r>
        <w:rPr>
          <w:color w:val="333333"/>
          <w:spacing w:val="-5"/>
        </w:rPr>
        <w:t>资；</w:t>
      </w:r>
    </w:p>
    <w:p>
      <w:pPr>
        <w:spacing w:line="213" w:lineRule="auto"/>
        <w:sectPr>
          <w:pgSz w:w="11906" w:h="16839"/>
          <w:pgMar w:top="400" w:right="1785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624" w:lineRule="exact"/>
        <w:ind w:left="654"/>
      </w:pPr>
      <w:r>
        <w:rPr>
          <w:color w:val="333333"/>
          <w:spacing w:val="-1"/>
          <w:position w:val="23"/>
        </w:rPr>
        <w:t>（二）善后处理费用，含处理事故的事务性费用、现场</w:t>
      </w:r>
    </w:p>
    <w:p>
      <w:pPr>
        <w:pStyle w:val="2"/>
        <w:spacing w:line="217" w:lineRule="auto"/>
        <w:ind w:left="30"/>
      </w:pPr>
      <w:r>
        <w:rPr>
          <w:color w:val="333333"/>
          <w:spacing w:val="-5"/>
        </w:rPr>
        <w:t>抢救费用，清理现场费用、事故赔偿费用；</w:t>
      </w:r>
    </w:p>
    <w:p>
      <w:pPr>
        <w:pStyle w:val="2"/>
        <w:spacing w:before="247" w:line="624" w:lineRule="exact"/>
        <w:ind w:left="654"/>
      </w:pPr>
      <w:r>
        <w:rPr>
          <w:color w:val="333333"/>
          <w:spacing w:val="-1"/>
          <w:position w:val="23"/>
        </w:rPr>
        <w:t>（三）财产损失价值，含固定资产损失价值，流动资产</w:t>
      </w:r>
    </w:p>
    <w:p>
      <w:pPr>
        <w:pStyle w:val="2"/>
        <w:spacing w:line="217" w:lineRule="auto"/>
        <w:ind w:left="26"/>
      </w:pPr>
      <w:r>
        <w:rPr>
          <w:color w:val="333333"/>
          <w:spacing w:val="-13"/>
        </w:rPr>
        <w:t>损失价值。</w:t>
      </w:r>
    </w:p>
    <w:p>
      <w:pPr>
        <w:pStyle w:val="2"/>
        <w:spacing w:before="247" w:line="360" w:lineRule="auto"/>
        <w:ind w:left="34" w:firstLine="643"/>
      </w:pPr>
      <w:r>
        <w:rPr>
          <w:rFonts w:ascii="黑体" w:hAnsi="黑体" w:eastAsia="黑体" w:cs="黑体"/>
          <w:color w:val="333333"/>
          <w:spacing w:val="-2"/>
        </w:rPr>
        <w:t xml:space="preserve">第七条  </w:t>
      </w:r>
      <w:r>
        <w:rPr>
          <w:color w:val="333333"/>
          <w:spacing w:val="-2"/>
        </w:rPr>
        <w:t>事故等级认定按照死亡人数、重伤人数、直接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0"/>
        </w:rPr>
        <w:t>经济损失三者中最高级别确定。以重伤人数确定事故等级的，</w:t>
      </w:r>
    </w:p>
    <w:p>
      <w:pPr>
        <w:pStyle w:val="2"/>
        <w:spacing w:line="217" w:lineRule="auto"/>
        <w:ind w:left="34"/>
      </w:pPr>
      <w:r>
        <w:rPr>
          <w:color w:val="333333"/>
          <w:spacing w:val="-5"/>
        </w:rPr>
        <w:t>应当同时统计重伤人数和死亡人数。</w:t>
      </w:r>
    </w:p>
    <w:p>
      <w:pPr>
        <w:pStyle w:val="2"/>
        <w:spacing w:before="247" w:line="624" w:lineRule="exact"/>
        <w:ind w:left="724"/>
      </w:pPr>
      <w:r>
        <w:rPr>
          <w:color w:val="333333"/>
          <w:spacing w:val="-2"/>
          <w:position w:val="23"/>
        </w:rPr>
        <w:t>自事故发生之日起</w:t>
      </w:r>
      <w:r>
        <w:rPr>
          <w:color w:val="333333"/>
          <w:spacing w:val="-36"/>
          <w:position w:val="23"/>
        </w:rPr>
        <w:t xml:space="preserve"> </w:t>
      </w:r>
      <w:r>
        <w:rPr>
          <w:color w:val="333333"/>
          <w:spacing w:val="-2"/>
          <w:position w:val="23"/>
        </w:rPr>
        <w:t>30 日内，事故造成的伤亡人数发生</w:t>
      </w:r>
    </w:p>
    <w:p>
      <w:pPr>
        <w:pStyle w:val="2"/>
        <w:spacing w:before="1" w:line="217" w:lineRule="auto"/>
        <w:ind w:left="47"/>
      </w:pPr>
      <w:r>
        <w:rPr>
          <w:color w:val="333333"/>
          <w:spacing w:val="-4"/>
        </w:rPr>
        <w:t>变化的，应当按照变化后的伤亡人数重新确定事故等级。</w:t>
      </w:r>
    </w:p>
    <w:p>
      <w:pPr>
        <w:pStyle w:val="2"/>
        <w:spacing w:before="247" w:line="624" w:lineRule="exact"/>
        <w:ind w:left="705"/>
      </w:pPr>
      <w:r>
        <w:rPr>
          <w:color w:val="333333"/>
          <w:spacing w:val="-5"/>
          <w:position w:val="22"/>
        </w:rPr>
        <w:t>因事故造成的失踪人员，</w:t>
      </w:r>
      <w:r>
        <w:rPr>
          <w:color w:val="333333"/>
          <w:spacing w:val="-73"/>
          <w:position w:val="22"/>
        </w:rPr>
        <w:t xml:space="preserve"> </w:t>
      </w:r>
      <w:r>
        <w:rPr>
          <w:color w:val="333333"/>
          <w:spacing w:val="-5"/>
          <w:position w:val="22"/>
        </w:rPr>
        <w:t>自事故发生之日起</w:t>
      </w:r>
      <w:r>
        <w:rPr>
          <w:color w:val="333333"/>
          <w:spacing w:val="-36"/>
          <w:position w:val="22"/>
        </w:rPr>
        <w:t xml:space="preserve"> </w:t>
      </w:r>
      <w:r>
        <w:rPr>
          <w:color w:val="333333"/>
          <w:spacing w:val="-5"/>
          <w:position w:val="22"/>
        </w:rPr>
        <w:t>30 日后，</w:t>
      </w:r>
    </w:p>
    <w:p>
      <w:pPr>
        <w:pStyle w:val="2"/>
        <w:spacing w:line="215" w:lineRule="auto"/>
        <w:ind w:left="27"/>
      </w:pPr>
      <w:r>
        <w:rPr>
          <w:color w:val="333333"/>
          <w:spacing w:val="-4"/>
        </w:rPr>
        <w:t>按照死亡人员进行统计，并重新确定事故等级。</w:t>
      </w:r>
    </w:p>
    <w:p>
      <w:pPr>
        <w:pStyle w:val="2"/>
        <w:spacing w:before="252" w:line="360" w:lineRule="auto"/>
        <w:ind w:left="30" w:right="101" w:firstLine="646"/>
      </w:pPr>
      <w:r>
        <w:rPr>
          <w:color w:val="333333"/>
        </w:rPr>
        <w:t>事故抢险救援时间超过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30 日的，应当在抢险救援</w:t>
      </w:r>
      <w:r>
        <w:rPr>
          <w:color w:val="333333"/>
          <w:spacing w:val="-1"/>
        </w:rPr>
        <w:t>结束</w:t>
      </w:r>
      <w:r>
        <w:rPr>
          <w:color w:val="333333"/>
        </w:rPr>
        <w:t xml:space="preserve"> </w:t>
      </w:r>
      <w:r>
        <w:rPr>
          <w:color w:val="333333"/>
          <w:spacing w:val="-5"/>
        </w:rPr>
        <w:t>后</w:t>
      </w:r>
      <w:r>
        <w:rPr>
          <w:color w:val="333333"/>
          <w:spacing w:val="-53"/>
        </w:rPr>
        <w:t xml:space="preserve"> </w:t>
      </w:r>
      <w:r>
        <w:rPr>
          <w:color w:val="333333"/>
          <w:spacing w:val="-5"/>
        </w:rPr>
        <w:t>7 日内重新核定事故伤亡人数和直接经济损失。</w:t>
      </w:r>
      <w:r>
        <w:rPr>
          <w:color w:val="333333"/>
          <w:spacing w:val="-6"/>
        </w:rPr>
        <w:t>重新核定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的事故伤亡人数和直接经济损失与原报告不一</w:t>
      </w:r>
      <w:r>
        <w:rPr>
          <w:color w:val="333333"/>
          <w:spacing w:val="-2"/>
        </w:rPr>
        <w:t>致的，按照变</w:t>
      </w:r>
    </w:p>
    <w:p>
      <w:pPr>
        <w:pStyle w:val="2"/>
        <w:spacing w:before="1" w:line="215" w:lineRule="auto"/>
        <w:ind w:left="37"/>
      </w:pPr>
      <w:r>
        <w:rPr>
          <w:color w:val="333333"/>
          <w:spacing w:val="-4"/>
        </w:rPr>
        <w:t>化后的伤亡人数和直接经济损失确定事故等</w:t>
      </w:r>
      <w:r>
        <w:rPr>
          <w:color w:val="333333"/>
          <w:spacing w:val="-5"/>
        </w:rPr>
        <w:t>级。</w:t>
      </w:r>
    </w:p>
    <w:p>
      <w:pPr>
        <w:spacing w:before="250" w:line="217" w:lineRule="auto"/>
        <w:ind w:left="297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color w:val="333333"/>
          <w:spacing w:val="-1"/>
          <w:sz w:val="32"/>
          <w:szCs w:val="32"/>
          <w14:textOutline w14:w="5805" w14:cap="flat" w14:cmpd="sng">
            <w14:solidFill>
              <w14:srgbClr w14:val="333333"/>
            </w14:solidFill>
            <w14:prstDash w14:val="solid"/>
            <w14:miter w14:val="10"/>
          </w14:textOutline>
        </w:rPr>
        <w:t>第三章</w:t>
      </w:r>
      <w:r>
        <w:rPr>
          <w:rFonts w:ascii="宋体" w:hAnsi="宋体" w:eastAsia="宋体" w:cs="宋体"/>
          <w:color w:val="333333"/>
          <w:spacing w:val="-1"/>
          <w:sz w:val="32"/>
          <w:szCs w:val="32"/>
        </w:rPr>
        <w:t xml:space="preserve"> </w:t>
      </w:r>
      <w:r>
        <w:rPr>
          <w:rFonts w:ascii="宋体" w:hAnsi="宋体" w:eastAsia="宋体" w:cs="宋体"/>
          <w:color w:val="333333"/>
          <w:spacing w:val="-1"/>
          <w:sz w:val="32"/>
          <w:szCs w:val="32"/>
          <w14:textOutline w14:w="5805" w14:cap="flat" w14:cmpd="sng">
            <w14:solidFill>
              <w14:srgbClr w14:val="333333"/>
            </w14:solidFill>
            <w14:prstDash w14:val="solid"/>
            <w14:miter w14:val="10"/>
          </w14:textOutline>
        </w:rPr>
        <w:t>事故报告</w:t>
      </w:r>
    </w:p>
    <w:p>
      <w:pPr>
        <w:pStyle w:val="2"/>
        <w:spacing w:before="248" w:line="360" w:lineRule="auto"/>
        <w:ind w:left="34" w:firstLine="643"/>
        <w:jc w:val="both"/>
      </w:pPr>
      <w:r>
        <w:rPr>
          <w:rFonts w:ascii="黑体" w:hAnsi="黑体" w:eastAsia="黑体" w:cs="黑体"/>
          <w:color w:val="333333"/>
          <w:spacing w:val="-2"/>
        </w:rPr>
        <w:t xml:space="preserve">第八条  </w:t>
      </w:r>
      <w:r>
        <w:rPr>
          <w:color w:val="333333"/>
          <w:spacing w:val="-2"/>
        </w:rPr>
        <w:t>矿山发生事故（包括涉险事故）后，事故现场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0"/>
        </w:rPr>
        <w:t>有关人员应当立即报告矿山负责人；矿山负责人接到报告后，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8"/>
        </w:rPr>
        <w:t>应当于</w:t>
      </w:r>
      <w:r>
        <w:rPr>
          <w:color w:val="333333"/>
          <w:spacing w:val="-24"/>
        </w:rPr>
        <w:t xml:space="preserve"> </w:t>
      </w:r>
      <w:r>
        <w:rPr>
          <w:color w:val="333333"/>
          <w:spacing w:val="8"/>
        </w:rPr>
        <w:t>1</w:t>
      </w:r>
      <w:r>
        <w:rPr>
          <w:color w:val="333333"/>
          <w:spacing w:val="-52"/>
        </w:rPr>
        <w:t xml:space="preserve"> </w:t>
      </w:r>
      <w:r>
        <w:rPr>
          <w:color w:val="333333"/>
          <w:spacing w:val="8"/>
        </w:rPr>
        <w:t>小时内报告事故发生地县级及以上人民政府矿山</w:t>
      </w:r>
      <w:r>
        <w:rPr>
          <w:color w:val="333333"/>
        </w:rPr>
        <w:t xml:space="preserve"> </w:t>
      </w:r>
      <w:r>
        <w:rPr>
          <w:color w:val="333333"/>
          <w:spacing w:val="-2"/>
        </w:rPr>
        <w:t>安全监管部门，同时报告国家矿山安全监察局省级局。发生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2"/>
        </w:rPr>
        <w:t>较大及以上等级事故的，可直接向省级人民政府矿山安全监</w:t>
      </w:r>
    </w:p>
    <w:p>
      <w:pPr>
        <w:pStyle w:val="2"/>
        <w:spacing w:before="1" w:line="216" w:lineRule="auto"/>
        <w:ind w:left="27"/>
      </w:pPr>
      <w:r>
        <w:rPr>
          <w:color w:val="333333"/>
          <w:spacing w:val="-4"/>
        </w:rPr>
        <w:t>管部门和国家矿山安全监察局省级局报告。</w:t>
      </w:r>
    </w:p>
    <w:p>
      <w:pPr>
        <w:spacing w:line="216" w:lineRule="auto"/>
        <w:sectPr>
          <w:pgSz w:w="11906" w:h="16839"/>
          <w:pgMar w:top="400" w:right="1698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26" w:right="101" w:firstLine="651"/>
      </w:pPr>
      <w:r>
        <w:rPr>
          <w:rFonts w:ascii="黑体" w:hAnsi="黑体" w:eastAsia="黑体" w:cs="黑体"/>
          <w:color w:val="333333"/>
          <w:spacing w:val="11"/>
        </w:rPr>
        <w:t xml:space="preserve">第九条  </w:t>
      </w:r>
      <w:r>
        <w:rPr>
          <w:color w:val="333333"/>
          <w:spacing w:val="11"/>
        </w:rPr>
        <w:t>县级及以上地方人民政府矿山安全监管部门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3"/>
        </w:rPr>
        <w:t>接到事故报告后应当逐级上报，每一级上报时间不得超过</w:t>
      </w:r>
      <w:r>
        <w:rPr>
          <w:color w:val="333333"/>
          <w:spacing w:val="-30"/>
        </w:rPr>
        <w:t xml:space="preserve"> </w:t>
      </w:r>
      <w:r>
        <w:rPr>
          <w:color w:val="333333"/>
          <w:spacing w:val="-3"/>
        </w:rPr>
        <w:t>1</w:t>
      </w:r>
      <w:r>
        <w:rPr>
          <w:color w:val="333333"/>
        </w:rPr>
        <w:t xml:space="preserve"> </w:t>
      </w:r>
      <w:r>
        <w:rPr>
          <w:color w:val="333333"/>
          <w:spacing w:val="-3"/>
        </w:rPr>
        <w:t>小时。其中，接到较大及以上等级事故报告后，应当于</w:t>
      </w:r>
      <w:r>
        <w:rPr>
          <w:color w:val="333333"/>
          <w:spacing w:val="-45"/>
        </w:rPr>
        <w:t xml:space="preserve"> </w:t>
      </w:r>
      <w:r>
        <w:rPr>
          <w:color w:val="333333"/>
          <w:spacing w:val="-3"/>
        </w:rPr>
        <w:t>1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3"/>
        </w:rPr>
        <w:t>小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时内快报省级人民政府矿山安全监管部门和国家矿山安全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"/>
        </w:rPr>
        <w:t>监察局省级局；接到重大及以上等级事故报告后，在报</w:t>
      </w:r>
      <w:r>
        <w:rPr>
          <w:color w:val="333333"/>
          <w:spacing w:val="-2"/>
        </w:rPr>
        <w:t>告省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级人民政府矿山安全监管部门和国家矿山安全监察局省级</w:t>
      </w:r>
    </w:p>
    <w:p>
      <w:pPr>
        <w:pStyle w:val="2"/>
        <w:spacing w:line="217" w:lineRule="auto"/>
        <w:ind w:left="31"/>
      </w:pPr>
      <w:r>
        <w:rPr>
          <w:color w:val="333333"/>
          <w:spacing w:val="-4"/>
        </w:rPr>
        <w:t>局的同时，可以立即报告国家矿山安全监察局。</w:t>
      </w:r>
    </w:p>
    <w:p>
      <w:pPr>
        <w:pStyle w:val="2"/>
        <w:spacing w:before="247" w:line="360" w:lineRule="auto"/>
        <w:ind w:left="29" w:right="101" w:firstLine="664"/>
      </w:pPr>
      <w:r>
        <w:rPr>
          <w:color w:val="333333"/>
          <w:spacing w:val="-7"/>
        </w:rPr>
        <w:t>国家矿山安全监察局省级局接到事故报告后，应当于</w:t>
      </w:r>
      <w:r>
        <w:rPr>
          <w:color w:val="333333"/>
          <w:spacing w:val="-40"/>
        </w:rPr>
        <w:t xml:space="preserve"> </w:t>
      </w:r>
      <w:r>
        <w:rPr>
          <w:color w:val="333333"/>
          <w:spacing w:val="-7"/>
        </w:rPr>
        <w:t>48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小时内在矿山安全生产综合信息系统事故调查子系统填报</w:t>
      </w:r>
    </w:p>
    <w:p>
      <w:pPr>
        <w:pStyle w:val="2"/>
        <w:spacing w:before="1" w:line="216" w:lineRule="auto"/>
        <w:ind w:left="36"/>
      </w:pPr>
      <w:r>
        <w:rPr>
          <w:color w:val="333333"/>
          <w:spacing w:val="-14"/>
        </w:rPr>
        <w:t>事故信息。</w:t>
      </w:r>
    </w:p>
    <w:p>
      <w:pPr>
        <w:pStyle w:val="2"/>
        <w:spacing w:before="249" w:line="217" w:lineRule="auto"/>
        <w:ind w:left="678"/>
      </w:pPr>
      <w:r>
        <w:rPr>
          <w:rFonts w:ascii="黑体" w:hAnsi="黑体" w:eastAsia="黑体" w:cs="黑体"/>
          <w:color w:val="333333"/>
          <w:spacing w:val="-6"/>
        </w:rPr>
        <w:t xml:space="preserve">第十条  </w:t>
      </w:r>
      <w:r>
        <w:rPr>
          <w:color w:val="333333"/>
          <w:spacing w:val="-6"/>
        </w:rPr>
        <w:t>报告事故应当包括下列内容：</w:t>
      </w:r>
    </w:p>
    <w:p>
      <w:pPr>
        <w:pStyle w:val="2"/>
        <w:spacing w:before="247" w:line="624" w:lineRule="exact"/>
        <w:ind w:left="654"/>
      </w:pPr>
      <w:r>
        <w:rPr>
          <w:color w:val="333333"/>
          <w:spacing w:val="-1"/>
          <w:position w:val="23"/>
        </w:rPr>
        <w:t>（一）事故发生单位概况。主要包括单位全称、所有制</w:t>
      </w:r>
    </w:p>
    <w:p>
      <w:pPr>
        <w:pStyle w:val="2"/>
        <w:spacing w:before="1" w:line="216" w:lineRule="auto"/>
        <w:ind w:left="17"/>
      </w:pPr>
      <w:r>
        <w:rPr>
          <w:color w:val="333333"/>
          <w:spacing w:val="-4"/>
        </w:rPr>
        <w:t>形式和隶属关系、生产能力、生产状态、证照情况等；</w:t>
      </w:r>
    </w:p>
    <w:p>
      <w:pPr>
        <w:pStyle w:val="2"/>
        <w:spacing w:before="249" w:line="217" w:lineRule="auto"/>
        <w:ind w:left="654"/>
      </w:pPr>
      <w:r>
        <w:rPr>
          <w:color w:val="333333"/>
          <w:spacing w:val="-4"/>
        </w:rPr>
        <w:t>（二）事故发生的时间、地点以及事故现场情况；</w:t>
      </w:r>
    </w:p>
    <w:p>
      <w:pPr>
        <w:pStyle w:val="2"/>
        <w:spacing w:before="247" w:line="360" w:lineRule="auto"/>
        <w:ind w:left="31" w:firstLine="622"/>
      </w:pPr>
      <w:r>
        <w:rPr>
          <w:color w:val="333333"/>
          <w:spacing w:val="-2"/>
        </w:rPr>
        <w:t>（三）事故类别。煤矿事故类别分为顶板、冲击地压</w:t>
      </w:r>
      <w:r>
        <w:rPr>
          <w:color w:val="333333"/>
          <w:spacing w:val="-75"/>
        </w:rPr>
        <w:t xml:space="preserve"> </w:t>
      </w:r>
      <w:r>
        <w:rPr>
          <w:color w:val="333333"/>
          <w:spacing w:val="-2"/>
        </w:rPr>
        <w:t>、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瓦斯、煤尘、机电、运输、爆破、水害、火</w:t>
      </w:r>
      <w:r>
        <w:rPr>
          <w:color w:val="333333"/>
          <w:spacing w:val="-2"/>
        </w:rPr>
        <w:t>灾、其他。非煤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矿山事故类别分为物体打击、车辆伤害、机</w:t>
      </w:r>
      <w:r>
        <w:rPr>
          <w:color w:val="333333"/>
          <w:spacing w:val="-2"/>
        </w:rPr>
        <w:t>械伤害、起重伤</w:t>
      </w:r>
      <w:r>
        <w:rPr>
          <w:color w:val="333333"/>
        </w:rPr>
        <w:t xml:space="preserve"> </w:t>
      </w:r>
      <w:r>
        <w:rPr>
          <w:color w:val="333333"/>
          <w:spacing w:val="-10"/>
        </w:rPr>
        <w:t>害、触电、淹溺、灼烫、火灾、高处坠落、坍塌、冒顶片帮、</w:t>
      </w:r>
    </w:p>
    <w:p>
      <w:pPr>
        <w:pStyle w:val="2"/>
        <w:spacing w:before="1" w:line="216" w:lineRule="auto"/>
        <w:ind w:left="24"/>
      </w:pPr>
      <w:r>
        <w:rPr>
          <w:color w:val="333333"/>
          <w:spacing w:val="-4"/>
        </w:rPr>
        <w:t>透水、爆破、火药爆炸、中毒和窒息、溃坝、其他；</w:t>
      </w:r>
    </w:p>
    <w:p>
      <w:pPr>
        <w:pStyle w:val="2"/>
        <w:spacing w:before="248" w:line="360" w:lineRule="auto"/>
        <w:ind w:left="36" w:right="101" w:firstLine="617"/>
      </w:pPr>
      <w:r>
        <w:rPr>
          <w:color w:val="333333"/>
          <w:spacing w:val="-1"/>
        </w:rPr>
        <w:t>（四）事故的简要经过，入井人数、安全升井人数，事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2"/>
        </w:rPr>
        <w:t>故已经造成伤亡人数、涉险人数、失踪人数和初步估计的直</w:t>
      </w:r>
    </w:p>
    <w:p>
      <w:pPr>
        <w:pStyle w:val="2"/>
        <w:spacing w:before="2" w:line="215" w:lineRule="auto"/>
        <w:ind w:left="26"/>
      </w:pPr>
      <w:r>
        <w:rPr>
          <w:color w:val="333333"/>
          <w:spacing w:val="-14"/>
        </w:rPr>
        <w:t>接经济损失；</w:t>
      </w:r>
    </w:p>
    <w:p>
      <w:pPr>
        <w:spacing w:line="215" w:lineRule="auto"/>
        <w:sectPr>
          <w:pgSz w:w="11906" w:h="16839"/>
          <w:pgMar w:top="400" w:right="1698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217" w:lineRule="auto"/>
        <w:ind w:left="654"/>
      </w:pPr>
      <w:r>
        <w:rPr>
          <w:color w:val="333333"/>
          <w:spacing w:val="-7"/>
        </w:rPr>
        <w:t>（五）已经采取的措施；</w:t>
      </w:r>
    </w:p>
    <w:p>
      <w:pPr>
        <w:pStyle w:val="2"/>
        <w:spacing w:before="246" w:line="217" w:lineRule="auto"/>
        <w:ind w:left="654"/>
      </w:pPr>
      <w:r>
        <w:rPr>
          <w:color w:val="333333"/>
          <w:spacing w:val="-5"/>
        </w:rPr>
        <w:t>（六）其他应当报告的情况。</w:t>
      </w:r>
    </w:p>
    <w:p>
      <w:pPr>
        <w:pStyle w:val="2"/>
        <w:spacing w:before="248" w:line="621" w:lineRule="exact"/>
        <w:ind w:right="81"/>
        <w:jc w:val="right"/>
      </w:pPr>
      <w:r>
        <w:rPr>
          <w:rFonts w:ascii="黑体" w:hAnsi="黑体" w:eastAsia="黑体" w:cs="黑体"/>
          <w:color w:val="333333"/>
          <w:spacing w:val="-1"/>
          <w:position w:val="22"/>
        </w:rPr>
        <w:t xml:space="preserve">第十一条  </w:t>
      </w:r>
      <w:r>
        <w:rPr>
          <w:color w:val="333333"/>
          <w:spacing w:val="-1"/>
          <w:position w:val="22"/>
        </w:rPr>
        <w:t>初次报告由于情况不明暂未报告的内容，应</w:t>
      </w:r>
    </w:p>
    <w:p>
      <w:pPr>
        <w:pStyle w:val="2"/>
        <w:spacing w:before="1" w:line="214" w:lineRule="auto"/>
        <w:ind w:left="66"/>
      </w:pPr>
      <w:r>
        <w:rPr>
          <w:color w:val="333333"/>
          <w:spacing w:val="-9"/>
        </w:rPr>
        <w:t>当在情况清楚后及时续报。</w:t>
      </w:r>
    </w:p>
    <w:p>
      <w:pPr>
        <w:pStyle w:val="2"/>
        <w:spacing w:before="255" w:line="360" w:lineRule="auto"/>
        <w:ind w:left="36" w:right="101" w:firstLine="640"/>
      </w:pPr>
      <w:r>
        <w:rPr>
          <w:color w:val="333333"/>
          <w:spacing w:val="-3"/>
        </w:rPr>
        <w:t>事故报告后，出现新情况的（包括事故抢险救援进展情</w:t>
      </w:r>
      <w:r>
        <w:rPr>
          <w:color w:val="333333"/>
          <w:spacing w:val="7"/>
        </w:rPr>
        <w:t xml:space="preserve"> </w:t>
      </w:r>
      <w:r>
        <w:rPr>
          <w:color w:val="333333"/>
          <w:spacing w:val="-2"/>
        </w:rPr>
        <w:t>况</w:t>
      </w:r>
      <w:r>
        <w:rPr>
          <w:color w:val="333333"/>
          <w:spacing w:val="5"/>
        </w:rPr>
        <w:t>），</w:t>
      </w:r>
      <w:r>
        <w:rPr>
          <w:color w:val="333333"/>
          <w:spacing w:val="-2"/>
        </w:rPr>
        <w:t>负责事故报告的单位应当及时补报或者续报，其中，</w:t>
      </w:r>
      <w:r>
        <w:rPr>
          <w:color w:val="333333"/>
        </w:rPr>
        <w:t xml:space="preserve"> </w:t>
      </w:r>
      <w:r>
        <w:rPr>
          <w:color w:val="333333"/>
          <w:spacing w:val="2"/>
        </w:rPr>
        <w:t>事故伤亡人数发生变化的，应当在变化后的</w:t>
      </w:r>
      <w:r>
        <w:rPr>
          <w:color w:val="333333"/>
          <w:spacing w:val="-31"/>
        </w:rPr>
        <w:t xml:space="preserve"> </w:t>
      </w:r>
      <w:r>
        <w:rPr>
          <w:color w:val="333333"/>
          <w:spacing w:val="2"/>
        </w:rPr>
        <w:t>24</w:t>
      </w:r>
      <w:r>
        <w:rPr>
          <w:color w:val="333333"/>
          <w:spacing w:val="-59"/>
        </w:rPr>
        <w:t xml:space="preserve"> </w:t>
      </w:r>
      <w:r>
        <w:rPr>
          <w:color w:val="333333"/>
          <w:spacing w:val="2"/>
        </w:rPr>
        <w:t>小时内补报</w:t>
      </w:r>
    </w:p>
    <w:p>
      <w:pPr>
        <w:pStyle w:val="2"/>
        <w:spacing w:line="217" w:lineRule="auto"/>
        <w:ind w:left="26"/>
      </w:pPr>
      <w:r>
        <w:rPr>
          <w:color w:val="333333"/>
          <w:spacing w:val="-13"/>
        </w:rPr>
        <w:t>或者续报。</w:t>
      </w:r>
    </w:p>
    <w:p>
      <w:pPr>
        <w:pStyle w:val="2"/>
        <w:spacing w:before="247" w:line="624" w:lineRule="exact"/>
        <w:ind w:left="678"/>
      </w:pPr>
      <w:r>
        <w:rPr>
          <w:rFonts w:ascii="黑体" w:hAnsi="黑体" w:eastAsia="黑体" w:cs="黑体"/>
          <w:color w:val="333333"/>
          <w:spacing w:val="-2"/>
          <w:position w:val="23"/>
        </w:rPr>
        <w:t xml:space="preserve">第十二条  </w:t>
      </w:r>
      <w:r>
        <w:rPr>
          <w:color w:val="333333"/>
          <w:spacing w:val="-2"/>
          <w:position w:val="23"/>
        </w:rPr>
        <w:t>事故报告应当及时、准确、完整，任何单位</w:t>
      </w:r>
    </w:p>
    <w:p>
      <w:pPr>
        <w:pStyle w:val="2"/>
        <w:spacing w:before="1" w:line="217" w:lineRule="auto"/>
        <w:ind w:left="34"/>
      </w:pPr>
      <w:r>
        <w:rPr>
          <w:color w:val="333333"/>
          <w:spacing w:val="-6"/>
        </w:rPr>
        <w:t>和个人不得瞒报、谎报或者迟报。</w:t>
      </w:r>
    </w:p>
    <w:p>
      <w:pPr>
        <w:pStyle w:val="2"/>
        <w:spacing w:before="247" w:line="360" w:lineRule="auto"/>
        <w:ind w:left="29" w:firstLine="649"/>
      </w:pPr>
      <w:r>
        <w:rPr>
          <w:rFonts w:ascii="黑体" w:hAnsi="黑体" w:eastAsia="黑体" w:cs="黑体"/>
          <w:color w:val="333333"/>
          <w:spacing w:val="11"/>
        </w:rPr>
        <w:t xml:space="preserve">第十三条  </w:t>
      </w:r>
      <w:r>
        <w:rPr>
          <w:color w:val="333333"/>
          <w:spacing w:val="11"/>
        </w:rPr>
        <w:t>矿山因自然灾害或者在生产过程中疑似因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9"/>
        </w:rPr>
        <w:t>病造成从业人员死亡的，或者因盗采行为等造成</w:t>
      </w:r>
      <w:r>
        <w:rPr>
          <w:color w:val="333333"/>
          <w:spacing w:val="-10"/>
        </w:rPr>
        <w:t>人员伤亡的，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应当按照生产安全事故报告程序上报。经负责牵</w:t>
      </w:r>
      <w:r>
        <w:rPr>
          <w:color w:val="333333"/>
          <w:spacing w:val="-2"/>
        </w:rPr>
        <w:t>头调查的矿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山安全监管监察部门调查认定或者由事故发生地人民政府</w:t>
      </w:r>
      <w:r>
        <w:rPr>
          <w:color w:val="333333"/>
          <w:spacing w:val="14"/>
        </w:rPr>
        <w:t xml:space="preserve"> </w:t>
      </w:r>
      <w:r>
        <w:rPr>
          <w:color w:val="333333"/>
          <w:spacing w:val="-1"/>
        </w:rPr>
        <w:t>有关部门鉴定，具有下列情形之一的，由矿山安全监管监察</w:t>
      </w:r>
    </w:p>
    <w:p>
      <w:pPr>
        <w:pStyle w:val="2"/>
        <w:spacing w:before="1" w:line="216" w:lineRule="auto"/>
        <w:ind w:left="26"/>
      </w:pPr>
      <w:r>
        <w:rPr>
          <w:color w:val="333333"/>
          <w:spacing w:val="-5"/>
        </w:rPr>
        <w:t>部门提出核销建议，按照规定程序核销。</w:t>
      </w:r>
    </w:p>
    <w:p>
      <w:pPr>
        <w:pStyle w:val="2"/>
        <w:spacing w:before="249" w:line="360" w:lineRule="auto"/>
        <w:ind w:left="55" w:right="101" w:firstLine="598"/>
      </w:pPr>
      <w:r>
        <w:rPr>
          <w:color w:val="333333"/>
          <w:spacing w:val="-1"/>
        </w:rPr>
        <w:t>（一）超过设计风险抵御标准，工程选址合理，且安全</w:t>
      </w:r>
      <w:r>
        <w:rPr>
          <w:color w:val="333333"/>
          <w:spacing w:val="9"/>
        </w:rPr>
        <w:t xml:space="preserve"> </w:t>
      </w:r>
      <w:r>
        <w:rPr>
          <w:color w:val="333333"/>
          <w:spacing w:val="-2"/>
        </w:rPr>
        <w:t>防范措施和应急救援措施到位的情况下，由不能</w:t>
      </w:r>
      <w:r>
        <w:rPr>
          <w:color w:val="333333"/>
          <w:spacing w:val="-3"/>
        </w:rPr>
        <w:t>预见或者不</w:t>
      </w:r>
    </w:p>
    <w:p>
      <w:pPr>
        <w:pStyle w:val="2"/>
        <w:spacing w:before="1" w:line="216" w:lineRule="auto"/>
        <w:ind w:left="54"/>
      </w:pPr>
      <w:r>
        <w:rPr>
          <w:color w:val="333333"/>
          <w:spacing w:val="-9"/>
        </w:rPr>
        <w:t>能抗拒的自然灾害直接引发的；</w:t>
      </w:r>
    </w:p>
    <w:p>
      <w:pPr>
        <w:pStyle w:val="2"/>
        <w:spacing w:before="248" w:line="360" w:lineRule="auto"/>
        <w:ind w:left="36" w:right="101" w:firstLine="617"/>
      </w:pPr>
      <w:r>
        <w:rPr>
          <w:color w:val="333333"/>
          <w:spacing w:val="-1"/>
        </w:rPr>
        <w:t>（二）经由公安机关侦查，结案认定事故原因是蓄意破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5"/>
        </w:rPr>
        <w:t>坏、恐怖行动、投毒、纵火、盗窃、</w:t>
      </w:r>
      <w:r>
        <w:rPr>
          <w:color w:val="333333"/>
          <w:spacing w:val="-68"/>
        </w:rPr>
        <w:t xml:space="preserve"> </w:t>
      </w:r>
      <w:r>
        <w:rPr>
          <w:color w:val="333333"/>
          <w:spacing w:val="-5"/>
        </w:rPr>
        <w:t>自杀等人为故意行为直</w:t>
      </w:r>
    </w:p>
    <w:p>
      <w:pPr>
        <w:pStyle w:val="2"/>
        <w:spacing w:before="1" w:line="217" w:lineRule="auto"/>
        <w:ind w:left="26"/>
      </w:pPr>
      <w:r>
        <w:rPr>
          <w:color w:val="333333"/>
          <w:spacing w:val="-10"/>
        </w:rPr>
        <w:t>接或者间接造成的；</w:t>
      </w:r>
    </w:p>
    <w:p>
      <w:pPr>
        <w:spacing w:line="217" w:lineRule="auto"/>
        <w:sectPr>
          <w:pgSz w:w="11906" w:h="16839"/>
          <w:pgMar w:top="400" w:right="1698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26" w:right="14" w:firstLine="627"/>
        <w:jc w:val="both"/>
      </w:pPr>
      <w:r>
        <w:rPr>
          <w:color w:val="333333"/>
          <w:spacing w:val="-1"/>
        </w:rPr>
        <w:t>（三）矿山从业人员在生产过程中或者在岗位上，突发</w:t>
      </w:r>
      <w:r>
        <w:rPr>
          <w:color w:val="333333"/>
          <w:spacing w:val="9"/>
        </w:rPr>
        <w:t xml:space="preserve"> </w:t>
      </w:r>
      <w:r>
        <w:rPr>
          <w:color w:val="333333"/>
          <w:spacing w:val="-1"/>
        </w:rPr>
        <w:t>疾病（非遭受外部能量意外释放造成的肌体创伤）导致</w:t>
      </w:r>
      <w:r>
        <w:rPr>
          <w:color w:val="333333"/>
          <w:spacing w:val="-2"/>
        </w:rPr>
        <w:t>死亡</w:t>
      </w:r>
    </w:p>
    <w:p>
      <w:pPr>
        <w:pStyle w:val="2"/>
        <w:spacing w:before="1" w:line="221" w:lineRule="auto"/>
        <w:ind w:left="54"/>
      </w:pPr>
      <w:r>
        <w:rPr>
          <w:color w:val="333333"/>
          <w:spacing w:val="-27"/>
        </w:rPr>
        <w:t>的。</w:t>
      </w:r>
    </w:p>
    <w:p>
      <w:pPr>
        <w:pStyle w:val="2"/>
        <w:spacing w:before="239" w:line="360" w:lineRule="auto"/>
        <w:ind w:left="29" w:right="14" w:firstLine="649"/>
        <w:jc w:val="both"/>
      </w:pPr>
      <w:r>
        <w:rPr>
          <w:rFonts w:ascii="黑体" w:hAnsi="黑体" w:eastAsia="黑体" w:cs="黑体"/>
          <w:color w:val="333333"/>
          <w:spacing w:val="11"/>
        </w:rPr>
        <w:t xml:space="preserve">第十四条  </w:t>
      </w:r>
      <w:r>
        <w:rPr>
          <w:color w:val="333333"/>
          <w:spacing w:val="11"/>
        </w:rPr>
        <w:t>矿山安全监管监察部门接到涉及人员死亡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的矿山瞒报、谎报事故举报信息后，应当及时提</w:t>
      </w:r>
      <w:r>
        <w:rPr>
          <w:color w:val="333333"/>
          <w:spacing w:val="-2"/>
        </w:rPr>
        <w:t>请县级以上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人民政府组织核查。核查属实的，按照规定程序</w:t>
      </w:r>
      <w:r>
        <w:rPr>
          <w:color w:val="333333"/>
          <w:spacing w:val="-2"/>
        </w:rPr>
        <w:t>上报，并按</w:t>
      </w:r>
    </w:p>
    <w:p>
      <w:pPr>
        <w:pStyle w:val="2"/>
        <w:spacing w:line="217" w:lineRule="auto"/>
        <w:ind w:left="26"/>
      </w:pPr>
      <w:r>
        <w:rPr>
          <w:color w:val="333333"/>
          <w:spacing w:val="-6"/>
        </w:rPr>
        <w:t>本办法有关规定开展事故调查。</w:t>
      </w:r>
    </w:p>
    <w:p>
      <w:pPr>
        <w:spacing w:before="247" w:line="218" w:lineRule="auto"/>
        <w:ind w:left="266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2"/>
          <w:sz w:val="32"/>
          <w:szCs w:val="32"/>
        </w:rPr>
        <w:t>第四章 事故现场处置</w:t>
      </w:r>
    </w:p>
    <w:p>
      <w:pPr>
        <w:pStyle w:val="2"/>
        <w:spacing w:before="246" w:line="360" w:lineRule="auto"/>
        <w:ind w:left="34" w:right="14" w:firstLine="643"/>
      </w:pPr>
      <w:r>
        <w:rPr>
          <w:rFonts w:ascii="黑体" w:hAnsi="黑体" w:eastAsia="黑体" w:cs="黑体"/>
          <w:color w:val="333333"/>
          <w:spacing w:val="-2"/>
        </w:rPr>
        <w:t xml:space="preserve">第十五条  </w:t>
      </w:r>
      <w:r>
        <w:rPr>
          <w:color w:val="333333"/>
          <w:spacing w:val="-2"/>
        </w:rPr>
        <w:t>地方人民政府和相关部门接到事故报告后，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2"/>
        </w:rPr>
        <w:t>应当立即启动应急预案，组织开展现场应急处置工作。矿山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2"/>
        </w:rPr>
        <w:t>安全监管监察部门接到事故报告后，应当根据事故等级和相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2"/>
        </w:rPr>
        <w:t>关规定派员立即赶赴事故现场，协助有关地方人民政府做好</w:t>
      </w:r>
    </w:p>
    <w:p>
      <w:pPr>
        <w:pStyle w:val="2"/>
        <w:spacing w:line="215" w:lineRule="auto"/>
        <w:ind w:left="34"/>
      </w:pPr>
      <w:r>
        <w:rPr>
          <w:color w:val="333333"/>
          <w:spacing w:val="-11"/>
        </w:rPr>
        <w:t>应急处置工作。</w:t>
      </w:r>
    </w:p>
    <w:p>
      <w:pPr>
        <w:pStyle w:val="2"/>
        <w:spacing w:before="251" w:line="360" w:lineRule="auto"/>
        <w:ind w:left="30" w:right="14" w:firstLine="647"/>
      </w:pPr>
      <w:r>
        <w:rPr>
          <w:rFonts w:ascii="黑体" w:hAnsi="黑体" w:eastAsia="黑体" w:cs="黑体"/>
          <w:color w:val="333333"/>
          <w:spacing w:val="11"/>
        </w:rPr>
        <w:t xml:space="preserve">第十六条  </w:t>
      </w:r>
      <w:r>
        <w:rPr>
          <w:color w:val="333333"/>
          <w:spacing w:val="11"/>
        </w:rPr>
        <w:t>矿山及抢险救援队伍等有关单位和人员应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当妥善保护事故现场及相关证据。任何单位和</w:t>
      </w:r>
      <w:r>
        <w:rPr>
          <w:color w:val="333333"/>
          <w:spacing w:val="-2"/>
        </w:rPr>
        <w:t>个人不得破坏</w:t>
      </w:r>
      <w:r>
        <w:rPr>
          <w:color w:val="333333"/>
        </w:rPr>
        <w:t xml:space="preserve"> </w:t>
      </w:r>
      <w:r>
        <w:rPr>
          <w:color w:val="333333"/>
          <w:spacing w:val="-4"/>
        </w:rPr>
        <w:t>事故现场、毁灭证据。</w:t>
      </w:r>
      <w:r>
        <w:rPr>
          <w:color w:val="333333"/>
          <w:spacing w:val="-88"/>
        </w:rPr>
        <w:t xml:space="preserve"> </w:t>
      </w:r>
      <w:r>
        <w:rPr>
          <w:color w:val="333333"/>
          <w:spacing w:val="-4"/>
        </w:rPr>
        <w:t>因事故抢险救援必须改变事故现场状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况的，现场抢险救援指挥部应当绘制现场简图</w:t>
      </w:r>
      <w:r>
        <w:rPr>
          <w:color w:val="333333"/>
          <w:spacing w:val="-2"/>
        </w:rPr>
        <w:t>并做出书面记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录，妥善保存现场重要痕迹、物证。抢险救援</w:t>
      </w:r>
      <w:r>
        <w:rPr>
          <w:color w:val="333333"/>
          <w:spacing w:val="-2"/>
        </w:rPr>
        <w:t>结束后，现场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抢险救援指挥部应当向事故调查组提交抢险救援报告及有</w:t>
      </w:r>
    </w:p>
    <w:p>
      <w:pPr>
        <w:pStyle w:val="2"/>
        <w:spacing w:line="215" w:lineRule="auto"/>
        <w:ind w:left="40"/>
      </w:pPr>
      <w:r>
        <w:rPr>
          <w:color w:val="333333"/>
          <w:spacing w:val="-9"/>
        </w:rPr>
        <w:t>关图纸、记录等资料。</w:t>
      </w:r>
    </w:p>
    <w:p>
      <w:pPr>
        <w:spacing w:line="215" w:lineRule="auto"/>
        <w:sectPr>
          <w:pgSz w:w="11906" w:h="16839"/>
          <w:pgMar w:top="400" w:right="1785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30" w:right="118" w:firstLine="641"/>
        <w:jc w:val="both"/>
      </w:pPr>
      <w:r>
        <w:rPr>
          <w:color w:val="333333"/>
          <w:spacing w:val="-2"/>
        </w:rPr>
        <w:t>矿山应当配合有关部门及时收集固定包括视听、监测监</w:t>
      </w:r>
      <w:r>
        <w:rPr>
          <w:color w:val="333333"/>
          <w:spacing w:val="15"/>
        </w:rPr>
        <w:t xml:space="preserve"> </w:t>
      </w:r>
      <w:r>
        <w:rPr>
          <w:color w:val="333333"/>
          <w:spacing w:val="-1"/>
        </w:rPr>
        <w:t>控等资料在内的相关证据。有关部门收集固定</w:t>
      </w:r>
      <w:r>
        <w:rPr>
          <w:color w:val="333333"/>
          <w:spacing w:val="-2"/>
        </w:rPr>
        <w:t>的相关证据应</w:t>
      </w:r>
    </w:p>
    <w:p>
      <w:pPr>
        <w:pStyle w:val="2"/>
        <w:spacing w:line="218" w:lineRule="auto"/>
        <w:ind w:left="66"/>
      </w:pPr>
      <w:r>
        <w:rPr>
          <w:color w:val="333333"/>
          <w:spacing w:val="-12"/>
        </w:rPr>
        <w:t>当提交事故调查组。</w:t>
      </w:r>
    </w:p>
    <w:p>
      <w:pPr>
        <w:spacing w:before="246" w:line="218" w:lineRule="auto"/>
        <w:ind w:left="298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第五章</w:t>
      </w:r>
      <w:r>
        <w:rPr>
          <w:rFonts w:ascii="黑体" w:hAnsi="黑体" w:eastAsia="黑体" w:cs="黑体"/>
          <w:color w:val="333333"/>
          <w:spacing w:val="25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333333"/>
          <w:spacing w:val="-6"/>
          <w:sz w:val="32"/>
          <w:szCs w:val="32"/>
        </w:rPr>
        <w:t>事故调查</w:t>
      </w:r>
    </w:p>
    <w:p>
      <w:pPr>
        <w:pStyle w:val="2"/>
        <w:spacing w:before="246" w:line="360" w:lineRule="auto"/>
        <w:ind w:left="36" w:firstLine="641"/>
      </w:pPr>
      <w:r>
        <w:rPr>
          <w:rFonts w:ascii="黑体" w:hAnsi="黑体" w:eastAsia="黑体" w:cs="黑体"/>
          <w:color w:val="333333"/>
          <w:spacing w:val="-10"/>
        </w:rPr>
        <w:t xml:space="preserve">第十七条  </w:t>
      </w:r>
      <w:r>
        <w:rPr>
          <w:color w:val="333333"/>
          <w:spacing w:val="-10"/>
        </w:rPr>
        <w:t>事故调查处理应当坚持科学严谨、依法依规、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实事求是、注重实效的原则，做到事故原因未查清不放过、</w:t>
      </w:r>
      <w:r>
        <w:rPr>
          <w:color w:val="333333"/>
          <w:spacing w:val="15"/>
        </w:rPr>
        <w:t xml:space="preserve"> </w:t>
      </w:r>
      <w:r>
        <w:rPr>
          <w:color w:val="333333"/>
          <w:spacing w:val="-1"/>
        </w:rPr>
        <w:t>责任人员未处理不放过、整改措施未落实不</w:t>
      </w:r>
      <w:r>
        <w:rPr>
          <w:color w:val="333333"/>
          <w:spacing w:val="-2"/>
        </w:rPr>
        <w:t>放过、有关人员</w:t>
      </w:r>
    </w:p>
    <w:p>
      <w:pPr>
        <w:pStyle w:val="2"/>
        <w:spacing w:line="217" w:lineRule="auto"/>
        <w:ind w:left="26"/>
      </w:pPr>
      <w:r>
        <w:rPr>
          <w:color w:val="333333"/>
          <w:spacing w:val="-8"/>
        </w:rPr>
        <w:t>未受到教育不放过。</w:t>
      </w:r>
    </w:p>
    <w:p>
      <w:pPr>
        <w:pStyle w:val="2"/>
        <w:spacing w:before="247" w:line="216" w:lineRule="auto"/>
        <w:ind w:left="678"/>
      </w:pPr>
      <w:r>
        <w:rPr>
          <w:rFonts w:ascii="黑体" w:hAnsi="黑体" w:eastAsia="黑体" w:cs="黑体"/>
          <w:color w:val="333333"/>
          <w:spacing w:val="-5"/>
        </w:rPr>
        <w:t xml:space="preserve">第十八条  </w:t>
      </w:r>
      <w:r>
        <w:rPr>
          <w:color w:val="333333"/>
          <w:spacing w:val="-5"/>
        </w:rPr>
        <w:t>事故按照等级实行分级调查。</w:t>
      </w:r>
    </w:p>
    <w:p>
      <w:pPr>
        <w:pStyle w:val="2"/>
        <w:spacing w:before="249" w:line="624" w:lineRule="exact"/>
        <w:ind w:left="680"/>
      </w:pPr>
      <w:r>
        <w:rPr>
          <w:color w:val="333333"/>
          <w:spacing w:val="12"/>
          <w:position w:val="23"/>
        </w:rPr>
        <w:t>重大及以下等级煤矿事故由国家矿山安全监察局省级</w:t>
      </w:r>
    </w:p>
    <w:p>
      <w:pPr>
        <w:pStyle w:val="2"/>
        <w:spacing w:line="218" w:lineRule="auto"/>
        <w:ind w:left="31"/>
      </w:pPr>
      <w:r>
        <w:rPr>
          <w:color w:val="333333"/>
          <w:spacing w:val="-10"/>
        </w:rPr>
        <w:t>局牵头组织调查。</w:t>
      </w:r>
    </w:p>
    <w:p>
      <w:pPr>
        <w:pStyle w:val="2"/>
        <w:spacing w:before="246" w:line="360" w:lineRule="auto"/>
        <w:ind w:left="29" w:right="118" w:firstLine="651"/>
      </w:pPr>
      <w:r>
        <w:rPr>
          <w:color w:val="333333"/>
          <w:spacing w:val="-2"/>
        </w:rPr>
        <w:t>重大、较大、一般非煤矿山事故分别由事故发生地省级</w:t>
      </w:r>
      <w:r>
        <w:rPr>
          <w:color w:val="333333"/>
          <w:spacing w:val="6"/>
        </w:rPr>
        <w:t xml:space="preserve"> </w:t>
      </w:r>
      <w:r>
        <w:rPr>
          <w:color w:val="333333"/>
          <w:spacing w:val="-1"/>
        </w:rPr>
        <w:t>人民政府、设区的市级人民政府、县级人民政府</w:t>
      </w:r>
      <w:r>
        <w:rPr>
          <w:color w:val="333333"/>
          <w:spacing w:val="-2"/>
        </w:rPr>
        <w:t>负责直接组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织事故调查组进行调查，也可以授权或者委托有</w:t>
      </w:r>
      <w:r>
        <w:rPr>
          <w:color w:val="333333"/>
          <w:spacing w:val="-2"/>
        </w:rPr>
        <w:t>关部门组织</w:t>
      </w:r>
    </w:p>
    <w:p>
      <w:pPr>
        <w:pStyle w:val="2"/>
        <w:spacing w:before="1" w:line="215" w:lineRule="auto"/>
        <w:ind w:left="36"/>
      </w:pPr>
      <w:r>
        <w:rPr>
          <w:color w:val="333333"/>
          <w:spacing w:val="-8"/>
        </w:rPr>
        <w:t>事故调查组进行调查。</w:t>
      </w:r>
    </w:p>
    <w:p>
      <w:pPr>
        <w:pStyle w:val="2"/>
        <w:spacing w:before="250" w:line="360" w:lineRule="auto"/>
        <w:ind w:left="66" w:right="118" w:firstLine="600"/>
      </w:pPr>
      <w:r>
        <w:rPr>
          <w:color w:val="333333"/>
          <w:spacing w:val="-1"/>
        </w:rPr>
        <w:t>未造成人员死亡的一般事故，县级人民政府或</w:t>
      </w:r>
      <w:r>
        <w:rPr>
          <w:color w:val="333333"/>
          <w:spacing w:val="-2"/>
        </w:rPr>
        <w:t>者国家矿</w:t>
      </w:r>
      <w:r>
        <w:rPr>
          <w:color w:val="333333"/>
        </w:rPr>
        <w:t xml:space="preserve"> </w:t>
      </w:r>
      <w:r>
        <w:rPr>
          <w:color w:val="333333"/>
          <w:spacing w:val="10"/>
        </w:rPr>
        <w:t>山安全监察局省级局可以委托事故发生单位或者有关部门</w:t>
      </w:r>
    </w:p>
    <w:p>
      <w:pPr>
        <w:pStyle w:val="2"/>
        <w:spacing w:before="1" w:line="215" w:lineRule="auto"/>
        <w:ind w:left="30"/>
      </w:pPr>
      <w:r>
        <w:rPr>
          <w:color w:val="333333"/>
          <w:spacing w:val="-7"/>
        </w:rPr>
        <w:t>组织事故调查组进行调查。</w:t>
      </w:r>
    </w:p>
    <w:p>
      <w:pPr>
        <w:pStyle w:val="2"/>
        <w:spacing w:before="250" w:line="624" w:lineRule="exact"/>
        <w:ind w:left="678"/>
      </w:pPr>
      <w:r>
        <w:rPr>
          <w:rFonts w:ascii="黑体" w:hAnsi="黑体" w:eastAsia="黑体" w:cs="黑体"/>
          <w:color w:val="333333"/>
          <w:spacing w:val="-2"/>
          <w:position w:val="22"/>
        </w:rPr>
        <w:t xml:space="preserve">第十九条  </w:t>
      </w:r>
      <w:r>
        <w:rPr>
          <w:color w:val="333333"/>
          <w:spacing w:val="-2"/>
          <w:position w:val="22"/>
        </w:rPr>
        <w:t>国家矿山安全监察局认为必要时，可以调查</w:t>
      </w:r>
    </w:p>
    <w:p>
      <w:pPr>
        <w:pStyle w:val="2"/>
        <w:spacing w:before="1" w:line="215" w:lineRule="auto"/>
        <w:ind w:left="70"/>
      </w:pPr>
      <w:r>
        <w:rPr>
          <w:color w:val="333333"/>
          <w:spacing w:val="-5"/>
        </w:rPr>
        <w:t>由国家矿山安全监察局省级局负责调查的煤矿</w:t>
      </w:r>
      <w:r>
        <w:rPr>
          <w:color w:val="333333"/>
          <w:spacing w:val="-6"/>
        </w:rPr>
        <w:t>事故。</w:t>
      </w:r>
    </w:p>
    <w:p>
      <w:pPr>
        <w:pStyle w:val="2"/>
        <w:spacing w:before="251" w:line="624" w:lineRule="exact"/>
        <w:ind w:left="674"/>
      </w:pPr>
      <w:r>
        <w:rPr>
          <w:color w:val="333333"/>
          <w:spacing w:val="-2"/>
          <w:position w:val="23"/>
        </w:rPr>
        <w:t>上级人民政府认为必要时，可以调查由下级人民政府负</w:t>
      </w:r>
    </w:p>
    <w:p>
      <w:pPr>
        <w:pStyle w:val="2"/>
        <w:spacing w:line="215" w:lineRule="auto"/>
        <w:ind w:left="36"/>
      </w:pPr>
      <w:r>
        <w:rPr>
          <w:color w:val="333333"/>
          <w:spacing w:val="-8"/>
        </w:rPr>
        <w:t>责调查的非煤矿山事故。</w:t>
      </w:r>
    </w:p>
    <w:p>
      <w:pPr>
        <w:spacing w:line="215" w:lineRule="auto"/>
        <w:sectPr>
          <w:pgSz w:w="11906" w:h="16839"/>
          <w:pgMar w:top="400" w:right="1681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32" w:right="115" w:firstLine="672"/>
        <w:jc w:val="both"/>
      </w:pPr>
      <w:r>
        <w:rPr>
          <w:color w:val="333333"/>
          <w:spacing w:val="-3"/>
        </w:rPr>
        <w:t>因伤亡人数变化导致事故等级发生变化，依照本办法应</w:t>
      </w:r>
      <w:r>
        <w:rPr>
          <w:color w:val="333333"/>
          <w:spacing w:val="5"/>
        </w:rPr>
        <w:t xml:space="preserve"> </w:t>
      </w:r>
      <w:r>
        <w:rPr>
          <w:color w:val="333333"/>
          <w:spacing w:val="-2"/>
        </w:rPr>
        <w:t>当由上级人民政府或者矿山安全监察机构调查的，上级人民</w:t>
      </w:r>
      <w:r>
        <w:rPr>
          <w:color w:val="333333"/>
          <w:spacing w:val="18"/>
        </w:rPr>
        <w:t xml:space="preserve"> </w:t>
      </w:r>
      <w:r>
        <w:rPr>
          <w:color w:val="333333"/>
          <w:spacing w:val="11"/>
        </w:rPr>
        <w:t>政府或者矿山安全监察机构可以重新组织事故调查组进行</w:t>
      </w:r>
    </w:p>
    <w:p>
      <w:pPr>
        <w:pStyle w:val="2"/>
        <w:spacing w:before="1" w:line="218" w:lineRule="auto"/>
        <w:ind w:left="26"/>
      </w:pPr>
      <w:r>
        <w:rPr>
          <w:color w:val="333333"/>
          <w:spacing w:val="-18"/>
        </w:rPr>
        <w:t>调查。</w:t>
      </w:r>
    </w:p>
    <w:p>
      <w:pPr>
        <w:pStyle w:val="2"/>
        <w:spacing w:before="244" w:line="360" w:lineRule="auto"/>
        <w:ind w:left="27" w:right="115" w:firstLine="650"/>
        <w:jc w:val="both"/>
      </w:pPr>
      <w:r>
        <w:rPr>
          <w:rFonts w:ascii="黑体" w:hAnsi="黑体" w:eastAsia="黑体" w:cs="黑体"/>
          <w:color w:val="333333"/>
          <w:spacing w:val="-2"/>
        </w:rPr>
        <w:t xml:space="preserve">第二十条  </w:t>
      </w:r>
      <w:r>
        <w:rPr>
          <w:color w:val="333333"/>
          <w:spacing w:val="-2"/>
        </w:rPr>
        <w:t>重大及以下等级煤矿事故，由国家矿山安全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"/>
        </w:rPr>
        <w:t>监察局省级局、有关地方人民政府、煤矿安全监管部</w:t>
      </w:r>
      <w:r>
        <w:rPr>
          <w:color w:val="333333"/>
          <w:spacing w:val="-2"/>
        </w:rPr>
        <w:t>门、煤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炭行业管理部门、负有煤矿安全生产监督管理职责的</w:t>
      </w:r>
      <w:r>
        <w:rPr>
          <w:color w:val="333333"/>
          <w:spacing w:val="-2"/>
        </w:rPr>
        <w:t>其他有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关部门、公安机关以及工会组织派人组成事故调查组</w:t>
      </w:r>
      <w:r>
        <w:rPr>
          <w:color w:val="333333"/>
          <w:spacing w:val="-2"/>
        </w:rPr>
        <w:t>，并邀</w:t>
      </w:r>
    </w:p>
    <w:p>
      <w:pPr>
        <w:pStyle w:val="2"/>
        <w:spacing w:line="215" w:lineRule="auto"/>
        <w:ind w:left="26"/>
      </w:pPr>
      <w:r>
        <w:rPr>
          <w:color w:val="333333"/>
          <w:spacing w:val="-5"/>
        </w:rPr>
        <w:t>请当地有管辖权的监察机关介入。</w:t>
      </w:r>
    </w:p>
    <w:p>
      <w:pPr>
        <w:pStyle w:val="2"/>
        <w:spacing w:before="251" w:line="360" w:lineRule="auto"/>
        <w:ind w:left="42" w:firstLine="641"/>
        <w:jc w:val="both"/>
      </w:pPr>
      <w:r>
        <w:rPr>
          <w:color w:val="333333"/>
          <w:spacing w:val="-10"/>
        </w:rPr>
        <w:t>非煤矿山重大事故，由省级人民政府及其应急管理部门、</w:t>
      </w:r>
      <w:r>
        <w:rPr>
          <w:color w:val="333333"/>
        </w:rPr>
        <w:t xml:space="preserve"> </w:t>
      </w:r>
      <w:r>
        <w:rPr>
          <w:color w:val="333333"/>
          <w:spacing w:val="-3"/>
        </w:rPr>
        <w:t xml:space="preserve">负有非煤矿山安全生产监督管理职责的有关部门、公安机关 </w:t>
      </w:r>
      <w:r>
        <w:rPr>
          <w:color w:val="333333"/>
          <w:spacing w:val="-2"/>
        </w:rPr>
        <w:t>以及工会组织派人组成事故调查组，并邀请省级监察机关介</w:t>
      </w:r>
    </w:p>
    <w:p>
      <w:pPr>
        <w:pStyle w:val="2"/>
        <w:spacing w:line="217" w:lineRule="auto"/>
        <w:ind w:left="29"/>
      </w:pPr>
      <w:r>
        <w:rPr>
          <w:color w:val="333333"/>
          <w:spacing w:val="-4"/>
        </w:rPr>
        <w:t>入。国家矿山安全监察局省级局参加事故调查。</w:t>
      </w:r>
    </w:p>
    <w:p>
      <w:pPr>
        <w:pStyle w:val="2"/>
        <w:spacing w:before="247" w:line="360" w:lineRule="auto"/>
        <w:ind w:left="26" w:right="115" w:firstLine="649"/>
        <w:jc w:val="both"/>
      </w:pPr>
      <w:r>
        <w:rPr>
          <w:color w:val="333333"/>
          <w:spacing w:val="-2"/>
        </w:rPr>
        <w:t>较大及以下等级非煤矿山事故，由有关地方人民政府及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"/>
        </w:rPr>
        <w:t>其应急管理部门、负有非煤矿山安全生产监督管理职责</w:t>
      </w:r>
      <w:r>
        <w:rPr>
          <w:color w:val="333333"/>
          <w:spacing w:val="-2"/>
        </w:rPr>
        <w:t>的有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关部门、公安机关以及工会组织派人组成事故调查组，</w:t>
      </w:r>
      <w:r>
        <w:rPr>
          <w:color w:val="333333"/>
          <w:spacing w:val="-2"/>
        </w:rPr>
        <w:t>并邀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请当地监察机关介入。国家矿山安全监察局省级局派人</w:t>
      </w:r>
      <w:r>
        <w:rPr>
          <w:color w:val="333333"/>
          <w:spacing w:val="-2"/>
        </w:rPr>
        <w:t>参与</w:t>
      </w:r>
    </w:p>
    <w:p>
      <w:pPr>
        <w:pStyle w:val="2"/>
        <w:spacing w:line="215" w:lineRule="auto"/>
        <w:ind w:left="36"/>
      </w:pPr>
      <w:r>
        <w:rPr>
          <w:color w:val="333333"/>
          <w:spacing w:val="-8"/>
        </w:rPr>
        <w:t>并指导监督事故调查。</w:t>
      </w:r>
    </w:p>
    <w:p>
      <w:pPr>
        <w:pStyle w:val="2"/>
        <w:spacing w:before="251" w:line="360" w:lineRule="auto"/>
        <w:ind w:left="24" w:right="115" w:firstLine="652"/>
        <w:jc w:val="both"/>
      </w:pPr>
      <w:r>
        <w:rPr>
          <w:color w:val="333333"/>
          <w:spacing w:val="-2"/>
        </w:rPr>
        <w:t>事故调查组可以聘请有关专家参与调查。专家应实行回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"/>
        </w:rPr>
        <w:t>避制度。原则上重大事故应当聘请事故发生省（区、市）以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外人员担任专家组组长，事故发生省（区、市）以外专家占</w:t>
      </w:r>
    </w:p>
    <w:p>
      <w:pPr>
        <w:pStyle w:val="2"/>
        <w:spacing w:line="218" w:lineRule="auto"/>
        <w:ind w:left="74"/>
      </w:pPr>
      <w:r>
        <w:rPr>
          <w:color w:val="333333"/>
          <w:spacing w:val="-13"/>
        </w:rPr>
        <w:t>比不低于三分之二。</w:t>
      </w:r>
    </w:p>
    <w:p>
      <w:pPr>
        <w:spacing w:line="218" w:lineRule="auto"/>
        <w:sectPr>
          <w:pgSz w:w="11906" w:h="16839"/>
          <w:pgMar w:top="400" w:right="1684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624" w:lineRule="exact"/>
        <w:ind w:right="10"/>
        <w:jc w:val="right"/>
      </w:pPr>
      <w:r>
        <w:rPr>
          <w:color w:val="333333"/>
          <w:spacing w:val="-2"/>
          <w:position w:val="23"/>
        </w:rPr>
        <w:t>事故调查组成员应当做到诚信公正、恪尽职守、廉洁自</w:t>
      </w:r>
    </w:p>
    <w:p>
      <w:pPr>
        <w:pStyle w:val="2"/>
        <w:spacing w:before="1" w:line="215" w:lineRule="auto"/>
        <w:ind w:left="22"/>
      </w:pPr>
      <w:r>
        <w:rPr>
          <w:color w:val="333333"/>
          <w:spacing w:val="-4"/>
        </w:rPr>
        <w:t>律，遵守事故调查纪律，保守事故调查秘密。</w:t>
      </w:r>
    </w:p>
    <w:p>
      <w:pPr>
        <w:pStyle w:val="2"/>
        <w:spacing w:before="249" w:line="216" w:lineRule="auto"/>
        <w:ind w:left="678"/>
      </w:pPr>
      <w:r>
        <w:rPr>
          <w:rFonts w:ascii="黑体" w:hAnsi="黑体" w:eastAsia="黑体" w:cs="黑体"/>
          <w:color w:val="333333"/>
          <w:spacing w:val="-6"/>
        </w:rPr>
        <w:t xml:space="preserve">第二十一条  </w:t>
      </w:r>
      <w:r>
        <w:rPr>
          <w:color w:val="333333"/>
          <w:spacing w:val="-6"/>
        </w:rPr>
        <w:t>事故调查组履行下列职责：</w:t>
      </w:r>
    </w:p>
    <w:p>
      <w:pPr>
        <w:pStyle w:val="2"/>
        <w:spacing w:before="249" w:line="216" w:lineRule="auto"/>
        <w:ind w:left="654"/>
      </w:pPr>
      <w:r>
        <w:rPr>
          <w:color w:val="333333"/>
          <w:spacing w:val="-6"/>
        </w:rPr>
        <w:t>（一）查明事故单位的基本情况；</w:t>
      </w:r>
    </w:p>
    <w:p>
      <w:pPr>
        <w:pStyle w:val="2"/>
        <w:spacing w:before="246" w:line="361" w:lineRule="auto"/>
        <w:ind w:left="29" w:right="14" w:firstLine="624"/>
      </w:pPr>
      <w:r>
        <w:rPr>
          <w:color w:val="333333"/>
          <w:spacing w:val="-1"/>
        </w:rPr>
        <w:t>（二）查清事故发生的经过、报告过程、原因、类别、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1"/>
        </w:rPr>
        <w:t>人员伤亡情况及直接经济损失；隐瞒事故的，应</w:t>
      </w:r>
      <w:r>
        <w:rPr>
          <w:color w:val="333333"/>
          <w:spacing w:val="-2"/>
        </w:rPr>
        <w:t>当查明隐瞒</w:t>
      </w:r>
    </w:p>
    <w:p>
      <w:pPr>
        <w:pStyle w:val="2"/>
        <w:spacing w:line="217" w:lineRule="auto"/>
        <w:ind w:left="34"/>
      </w:pPr>
      <w:r>
        <w:rPr>
          <w:color w:val="333333"/>
          <w:spacing w:val="-24"/>
        </w:rPr>
        <w:t>过程；</w:t>
      </w:r>
    </w:p>
    <w:p>
      <w:pPr>
        <w:pStyle w:val="2"/>
        <w:spacing w:before="244" w:line="628" w:lineRule="exact"/>
        <w:ind w:right="13"/>
        <w:jc w:val="right"/>
      </w:pPr>
      <w:r>
        <w:rPr>
          <w:color w:val="333333"/>
          <w:spacing w:val="-1"/>
          <w:position w:val="23"/>
        </w:rPr>
        <w:t>（三）认定事故的性质和事故责任；提出对事故责任单</w:t>
      </w:r>
    </w:p>
    <w:p>
      <w:pPr>
        <w:pStyle w:val="2"/>
        <w:spacing w:before="1" w:line="216" w:lineRule="auto"/>
        <w:ind w:left="21"/>
      </w:pPr>
      <w:r>
        <w:rPr>
          <w:color w:val="333333"/>
          <w:spacing w:val="-9"/>
        </w:rPr>
        <w:t>位和人员的处理建议；</w:t>
      </w:r>
    </w:p>
    <w:p>
      <w:pPr>
        <w:pStyle w:val="2"/>
        <w:spacing w:before="249" w:line="215" w:lineRule="auto"/>
        <w:ind w:left="654"/>
      </w:pPr>
      <w:r>
        <w:rPr>
          <w:color w:val="333333"/>
          <w:spacing w:val="-7"/>
        </w:rPr>
        <w:t>（四）评估应急处置工作；</w:t>
      </w:r>
    </w:p>
    <w:p>
      <w:pPr>
        <w:pStyle w:val="2"/>
        <w:spacing w:before="251" w:line="217" w:lineRule="auto"/>
        <w:ind w:left="654"/>
      </w:pPr>
      <w:r>
        <w:rPr>
          <w:color w:val="333333"/>
          <w:spacing w:val="-4"/>
        </w:rPr>
        <w:t>（五）总结事故教训，提出防范和整改措施；</w:t>
      </w:r>
    </w:p>
    <w:p>
      <w:pPr>
        <w:pStyle w:val="2"/>
        <w:spacing w:before="248" w:line="214" w:lineRule="auto"/>
        <w:ind w:left="654"/>
      </w:pPr>
      <w:r>
        <w:rPr>
          <w:color w:val="333333"/>
          <w:spacing w:val="-4"/>
        </w:rPr>
        <w:t>（六）在规定时限内提交事故调查报告。</w:t>
      </w:r>
    </w:p>
    <w:p>
      <w:pPr>
        <w:pStyle w:val="2"/>
        <w:spacing w:before="253" w:line="360" w:lineRule="auto"/>
        <w:ind w:left="36" w:right="14" w:firstLine="641"/>
      </w:pPr>
      <w:r>
        <w:rPr>
          <w:rFonts w:ascii="黑体" w:hAnsi="黑体" w:eastAsia="黑体" w:cs="黑体"/>
          <w:color w:val="333333"/>
          <w:spacing w:val="11"/>
        </w:rPr>
        <w:t xml:space="preserve">第二十二条  </w:t>
      </w:r>
      <w:r>
        <w:rPr>
          <w:color w:val="333333"/>
          <w:spacing w:val="11"/>
        </w:rPr>
        <w:t>重大及以下等级煤矿事故的调查组组长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2"/>
        </w:rPr>
        <w:t>由负责事故调查的矿山安全监察机构负责人担任（一般煤矿</w:t>
      </w:r>
      <w:r>
        <w:rPr>
          <w:color w:val="333333"/>
          <w:spacing w:val="14"/>
        </w:rPr>
        <w:t xml:space="preserve"> </w:t>
      </w:r>
      <w:r>
        <w:rPr>
          <w:color w:val="333333"/>
          <w:spacing w:val="-3"/>
        </w:rPr>
        <w:t>事故可由矿山安全监察机构内设处室负责人担任</w:t>
      </w:r>
      <w:r>
        <w:rPr>
          <w:color w:val="333333"/>
          <w:spacing w:val="7"/>
        </w:rPr>
        <w:t>），</w:t>
      </w:r>
      <w:r>
        <w:rPr>
          <w:color w:val="333333"/>
          <w:spacing w:val="-3"/>
        </w:rPr>
        <w:t>重</w:t>
      </w:r>
      <w:r>
        <w:rPr>
          <w:color w:val="333333"/>
          <w:spacing w:val="-4"/>
        </w:rPr>
        <w:t>大及</w:t>
      </w:r>
      <w:r>
        <w:rPr>
          <w:color w:val="333333"/>
        </w:rPr>
        <w:t xml:space="preserve"> </w:t>
      </w:r>
      <w:r>
        <w:rPr>
          <w:color w:val="333333"/>
          <w:spacing w:val="11"/>
        </w:rPr>
        <w:t>以下等级非煤矿山事故的调查组组长由负责事故调查的地</w:t>
      </w:r>
    </w:p>
    <w:p>
      <w:pPr>
        <w:pStyle w:val="2"/>
        <w:spacing w:line="218" w:lineRule="auto"/>
        <w:ind w:left="31"/>
      </w:pPr>
      <w:r>
        <w:rPr>
          <w:color w:val="333333"/>
          <w:spacing w:val="-10"/>
        </w:rPr>
        <w:t>方人民政府指定。</w:t>
      </w:r>
    </w:p>
    <w:p>
      <w:pPr>
        <w:pStyle w:val="2"/>
        <w:spacing w:before="246" w:line="215" w:lineRule="auto"/>
        <w:jc w:val="right"/>
      </w:pPr>
      <w:r>
        <w:rPr>
          <w:color w:val="333333"/>
          <w:spacing w:val="-1"/>
        </w:rPr>
        <w:t>事故调查组组长主持事故调查工作，并履行下列职责：</w:t>
      </w:r>
    </w:p>
    <w:p>
      <w:pPr>
        <w:pStyle w:val="2"/>
        <w:spacing w:before="251" w:line="215" w:lineRule="auto"/>
        <w:ind w:left="654"/>
      </w:pPr>
      <w:r>
        <w:rPr>
          <w:color w:val="333333"/>
          <w:spacing w:val="-6"/>
        </w:rPr>
        <w:t>（一）组织事故调查组开展工作；</w:t>
      </w:r>
    </w:p>
    <w:p>
      <w:pPr>
        <w:pStyle w:val="2"/>
        <w:spacing w:before="251" w:line="624" w:lineRule="exact"/>
        <w:ind w:right="12"/>
        <w:jc w:val="right"/>
      </w:pPr>
      <w:r>
        <w:rPr>
          <w:color w:val="333333"/>
          <w:spacing w:val="-1"/>
          <w:position w:val="23"/>
        </w:rPr>
        <w:t>（二）明确事故调查组中各小组的职责，确定事故调查</w:t>
      </w:r>
    </w:p>
    <w:p>
      <w:pPr>
        <w:pStyle w:val="2"/>
        <w:spacing w:before="1" w:line="217" w:lineRule="auto"/>
        <w:ind w:left="30"/>
      </w:pPr>
      <w:r>
        <w:rPr>
          <w:color w:val="333333"/>
          <w:spacing w:val="-13"/>
        </w:rPr>
        <w:t>组成员的分工；</w:t>
      </w:r>
    </w:p>
    <w:p>
      <w:pPr>
        <w:pStyle w:val="2"/>
        <w:spacing w:before="247" w:line="215" w:lineRule="auto"/>
        <w:ind w:left="654"/>
      </w:pPr>
      <w:r>
        <w:rPr>
          <w:color w:val="333333"/>
          <w:spacing w:val="-4"/>
        </w:rPr>
        <w:t>（三）协调决定事故调查工作中的重要问题；</w:t>
      </w:r>
    </w:p>
    <w:p>
      <w:pPr>
        <w:spacing w:line="215" w:lineRule="auto"/>
        <w:sectPr>
          <w:pgSz w:w="11906" w:h="16839"/>
          <w:pgMar w:top="400" w:right="1785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215" w:lineRule="auto"/>
        <w:ind w:left="654"/>
      </w:pPr>
      <w:r>
        <w:rPr>
          <w:color w:val="333333"/>
          <w:spacing w:val="-5"/>
        </w:rPr>
        <w:t>（四）提出有关事故调查的结论性意见；</w:t>
      </w:r>
    </w:p>
    <w:p>
      <w:pPr>
        <w:pStyle w:val="2"/>
        <w:spacing w:before="251" w:line="624" w:lineRule="exact"/>
        <w:ind w:right="85"/>
        <w:jc w:val="right"/>
      </w:pPr>
      <w:r>
        <w:rPr>
          <w:color w:val="333333"/>
          <w:spacing w:val="-1"/>
          <w:position w:val="23"/>
        </w:rPr>
        <w:t>（五）审核事故涉嫌犯罪的材料，批准将有关材料或者</w:t>
      </w:r>
    </w:p>
    <w:p>
      <w:pPr>
        <w:pStyle w:val="2"/>
        <w:spacing w:before="1" w:line="216" w:lineRule="auto"/>
        <w:ind w:left="41"/>
      </w:pPr>
      <w:r>
        <w:rPr>
          <w:color w:val="333333"/>
          <w:spacing w:val="-8"/>
        </w:rPr>
        <w:t>复印件移交相关部门处理。</w:t>
      </w:r>
    </w:p>
    <w:p>
      <w:pPr>
        <w:pStyle w:val="2"/>
        <w:spacing w:before="245" w:line="627" w:lineRule="exact"/>
        <w:ind w:right="85"/>
        <w:jc w:val="right"/>
      </w:pPr>
      <w:r>
        <w:rPr>
          <w:color w:val="333333"/>
          <w:spacing w:val="-2"/>
          <w:position w:val="23"/>
        </w:rPr>
        <w:t>事故调查组成员对事故的原因、性质和处理建议等不能</w:t>
      </w:r>
    </w:p>
    <w:p>
      <w:pPr>
        <w:pStyle w:val="2"/>
        <w:spacing w:line="215" w:lineRule="auto"/>
        <w:ind w:left="30"/>
      </w:pPr>
      <w:r>
        <w:rPr>
          <w:color w:val="333333"/>
          <w:spacing w:val="-3"/>
        </w:rPr>
        <w:t>取得一致意见时，事故调查组组长有权提出结</w:t>
      </w:r>
      <w:r>
        <w:rPr>
          <w:color w:val="333333"/>
          <w:spacing w:val="-4"/>
        </w:rPr>
        <w:t>论性意见。</w:t>
      </w:r>
    </w:p>
    <w:p>
      <w:pPr>
        <w:pStyle w:val="2"/>
        <w:spacing w:before="247" w:line="360" w:lineRule="auto"/>
        <w:ind w:left="21" w:right="87" w:firstLine="656"/>
      </w:pPr>
      <w:r>
        <w:rPr>
          <w:rFonts w:ascii="黑体" w:hAnsi="黑体" w:eastAsia="黑体" w:cs="黑体"/>
          <w:color w:val="333333"/>
          <w:spacing w:val="-2"/>
        </w:rPr>
        <w:t xml:space="preserve">第二十三条  </w:t>
      </w:r>
      <w:r>
        <w:rPr>
          <w:color w:val="333333"/>
          <w:spacing w:val="-2"/>
        </w:rPr>
        <w:t>事故调查中需要对重大技术问题、重要证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1"/>
        </w:rPr>
        <w:t>据进行技术鉴定的，事故调查组可以委托具有相应资质的单</w:t>
      </w:r>
      <w:r>
        <w:rPr>
          <w:color w:val="333333"/>
          <w:spacing w:val="3"/>
        </w:rPr>
        <w:t xml:space="preserve"> </w:t>
      </w:r>
      <w:r>
        <w:rPr>
          <w:color w:val="333333"/>
          <w:spacing w:val="-1"/>
        </w:rPr>
        <w:t>位进行技术鉴定。进行技术鉴定的单位应当出具书面技术鉴</w:t>
      </w:r>
    </w:p>
    <w:p>
      <w:pPr>
        <w:pStyle w:val="2"/>
        <w:spacing w:line="215" w:lineRule="auto"/>
        <w:ind w:left="30"/>
      </w:pPr>
      <w:r>
        <w:rPr>
          <w:color w:val="333333"/>
          <w:spacing w:val="-6"/>
        </w:rPr>
        <w:t>定结论，并对鉴定结论负责。</w:t>
      </w:r>
    </w:p>
    <w:p>
      <w:pPr>
        <w:pStyle w:val="2"/>
        <w:spacing w:before="254" w:line="360" w:lineRule="auto"/>
        <w:ind w:left="36" w:right="87" w:firstLine="641"/>
      </w:pPr>
      <w:r>
        <w:rPr>
          <w:rFonts w:ascii="黑体" w:hAnsi="黑体" w:eastAsia="黑体" w:cs="黑体"/>
          <w:color w:val="333333"/>
          <w:spacing w:val="-2"/>
        </w:rPr>
        <w:t xml:space="preserve">第二十四条  </w:t>
      </w:r>
      <w:r>
        <w:rPr>
          <w:color w:val="333333"/>
          <w:spacing w:val="-2"/>
        </w:rPr>
        <w:t>事故调查组应当与刑事司法机关衔接，发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-2"/>
        </w:rPr>
        <w:t>现涉嫌安全生产犯罪的，事故调查组应当及时将有关材料移</w:t>
      </w:r>
      <w:r>
        <w:rPr>
          <w:color w:val="333333"/>
          <w:spacing w:val="14"/>
        </w:rPr>
        <w:t xml:space="preserve"> </w:t>
      </w:r>
      <w:r>
        <w:rPr>
          <w:color w:val="333333"/>
          <w:spacing w:val="-2"/>
        </w:rPr>
        <w:t>交有管辖权的刑事司法机关依法处理。事故调查组应当同监</w:t>
      </w:r>
    </w:p>
    <w:p>
      <w:pPr>
        <w:pStyle w:val="2"/>
        <w:spacing w:before="1" w:line="215" w:lineRule="auto"/>
        <w:ind w:left="24"/>
      </w:pPr>
      <w:r>
        <w:rPr>
          <w:color w:val="333333"/>
          <w:spacing w:val="-5"/>
        </w:rPr>
        <w:t>察机关沟通，并移交有关资料。</w:t>
      </w:r>
    </w:p>
    <w:p>
      <w:pPr>
        <w:pStyle w:val="2"/>
        <w:spacing w:before="251" w:line="624" w:lineRule="exact"/>
        <w:ind w:right="87"/>
        <w:jc w:val="right"/>
      </w:pPr>
      <w:r>
        <w:rPr>
          <w:rFonts w:ascii="黑体" w:hAnsi="黑体" w:eastAsia="黑体" w:cs="黑体"/>
          <w:color w:val="333333"/>
          <w:spacing w:val="11"/>
          <w:position w:val="22"/>
        </w:rPr>
        <w:t xml:space="preserve">第二十五条  </w:t>
      </w:r>
      <w:r>
        <w:rPr>
          <w:color w:val="333333"/>
          <w:spacing w:val="11"/>
          <w:position w:val="22"/>
        </w:rPr>
        <w:t>事故调查组应当按照下列期限提交事故</w:t>
      </w:r>
    </w:p>
    <w:p>
      <w:pPr>
        <w:pStyle w:val="2"/>
        <w:spacing w:line="217" w:lineRule="auto"/>
        <w:ind w:left="26"/>
      </w:pPr>
      <w:r>
        <w:rPr>
          <w:color w:val="333333"/>
          <w:spacing w:val="-16"/>
        </w:rPr>
        <w:t>调查报告：</w:t>
      </w:r>
    </w:p>
    <w:p>
      <w:pPr>
        <w:pStyle w:val="2"/>
        <w:spacing w:before="248" w:line="217" w:lineRule="auto"/>
        <w:jc w:val="right"/>
      </w:pPr>
      <w:r>
        <w:rPr>
          <w:color w:val="333333"/>
          <w:spacing w:val="-11"/>
        </w:rPr>
        <w:t>（一）重大事故自事故发生之日起一般不得超过</w:t>
      </w:r>
      <w:r>
        <w:rPr>
          <w:color w:val="333333"/>
          <w:spacing w:val="-43"/>
        </w:rPr>
        <w:t xml:space="preserve"> </w:t>
      </w:r>
      <w:r>
        <w:rPr>
          <w:color w:val="333333"/>
          <w:spacing w:val="-11"/>
        </w:rPr>
        <w:t>60 日；</w:t>
      </w:r>
    </w:p>
    <w:p>
      <w:pPr>
        <w:pStyle w:val="2"/>
        <w:spacing w:before="247" w:line="624" w:lineRule="exact"/>
        <w:jc w:val="right"/>
      </w:pPr>
      <w:r>
        <w:rPr>
          <w:color w:val="333333"/>
          <w:spacing w:val="-16"/>
          <w:position w:val="23"/>
        </w:rPr>
        <w:t>（二）较大事故、</w:t>
      </w:r>
      <w:r>
        <w:rPr>
          <w:color w:val="333333"/>
          <w:spacing w:val="50"/>
          <w:position w:val="23"/>
        </w:rPr>
        <w:t xml:space="preserve"> </w:t>
      </w:r>
      <w:r>
        <w:rPr>
          <w:color w:val="333333"/>
          <w:spacing w:val="-16"/>
          <w:position w:val="23"/>
        </w:rPr>
        <w:t>一般事故自事故发生之日起</w:t>
      </w:r>
      <w:r>
        <w:rPr>
          <w:color w:val="333333"/>
          <w:spacing w:val="-42"/>
          <w:position w:val="23"/>
        </w:rPr>
        <w:t xml:space="preserve"> </w:t>
      </w:r>
      <w:r>
        <w:rPr>
          <w:color w:val="333333"/>
          <w:spacing w:val="-16"/>
          <w:position w:val="23"/>
        </w:rPr>
        <w:t>30 日内，</w:t>
      </w:r>
    </w:p>
    <w:p>
      <w:pPr>
        <w:pStyle w:val="2"/>
        <w:spacing w:before="1" w:line="217" w:lineRule="auto"/>
        <w:ind w:left="35"/>
      </w:pPr>
      <w:r>
        <w:rPr>
          <w:color w:val="333333"/>
          <w:spacing w:val="-11"/>
        </w:rPr>
        <w:t>原则上不得超过</w:t>
      </w:r>
      <w:r>
        <w:rPr>
          <w:color w:val="333333"/>
          <w:spacing w:val="-47"/>
        </w:rPr>
        <w:t xml:space="preserve"> </w:t>
      </w:r>
      <w:r>
        <w:rPr>
          <w:color w:val="333333"/>
          <w:spacing w:val="-11"/>
        </w:rPr>
        <w:t>60 日。</w:t>
      </w:r>
    </w:p>
    <w:p>
      <w:pPr>
        <w:pStyle w:val="2"/>
        <w:spacing w:before="244" w:line="361" w:lineRule="auto"/>
        <w:ind w:left="31" w:right="87" w:firstLine="638"/>
      </w:pPr>
      <w:r>
        <w:rPr>
          <w:color w:val="333333"/>
          <w:spacing w:val="-2"/>
        </w:rPr>
        <w:t>特殊情况下，重大及以下等级事故经负责事故调查的地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方人民政府或者矿山安全监察机构同意，可</w:t>
      </w:r>
      <w:r>
        <w:rPr>
          <w:color w:val="333333"/>
          <w:spacing w:val="-2"/>
        </w:rPr>
        <w:t>以延长提交事故</w:t>
      </w:r>
    </w:p>
    <w:p>
      <w:pPr>
        <w:pStyle w:val="2"/>
        <w:spacing w:before="1" w:line="216" w:lineRule="auto"/>
        <w:ind w:left="26"/>
      </w:pPr>
      <w:r>
        <w:rPr>
          <w:color w:val="333333"/>
          <w:spacing w:val="-15"/>
        </w:rPr>
        <w:t>调查报告的期限，</w:t>
      </w:r>
      <w:r>
        <w:rPr>
          <w:color w:val="333333"/>
          <w:spacing w:val="97"/>
        </w:rPr>
        <w:t xml:space="preserve"> </w:t>
      </w:r>
      <w:r>
        <w:rPr>
          <w:color w:val="333333"/>
          <w:spacing w:val="-15"/>
        </w:rPr>
        <w:t>但延长的期限最长不得超过</w:t>
      </w:r>
      <w:r>
        <w:rPr>
          <w:color w:val="333333"/>
          <w:spacing w:val="-52"/>
        </w:rPr>
        <w:t xml:space="preserve"> </w:t>
      </w:r>
      <w:r>
        <w:rPr>
          <w:color w:val="333333"/>
          <w:spacing w:val="-15"/>
        </w:rPr>
        <w:t>60 日。</w:t>
      </w:r>
    </w:p>
    <w:p>
      <w:pPr>
        <w:spacing w:line="216" w:lineRule="auto"/>
        <w:sectPr>
          <w:pgSz w:w="11906" w:h="16839"/>
          <w:pgMar w:top="400" w:right="1712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34" w:right="56" w:firstLine="643"/>
      </w:pPr>
      <w:r>
        <w:rPr>
          <w:rFonts w:ascii="黑体" w:hAnsi="黑体" w:eastAsia="黑体" w:cs="黑体"/>
          <w:color w:val="333333"/>
          <w:spacing w:val="-2"/>
        </w:rPr>
        <w:t xml:space="preserve">第二十六条  </w:t>
      </w:r>
      <w:r>
        <w:rPr>
          <w:color w:val="333333"/>
          <w:spacing w:val="-2"/>
        </w:rPr>
        <w:t>下列时间不计入事故调查期限，应当在报</w:t>
      </w:r>
      <w:r>
        <w:rPr>
          <w:color w:val="333333"/>
          <w:spacing w:val="10"/>
        </w:rPr>
        <w:t xml:space="preserve"> </w:t>
      </w:r>
      <w:r>
        <w:rPr>
          <w:color w:val="333333"/>
          <w:spacing w:val="11"/>
        </w:rPr>
        <w:t>送事故调查报告时向负责事故调查的地方人民政府或者矿</w:t>
      </w:r>
    </w:p>
    <w:p>
      <w:pPr>
        <w:pStyle w:val="2"/>
        <w:spacing w:line="217" w:lineRule="auto"/>
        <w:ind w:left="66"/>
      </w:pPr>
      <w:r>
        <w:rPr>
          <w:color w:val="333333"/>
          <w:spacing w:val="-13"/>
        </w:rPr>
        <w:t>山安全监察机构说明：</w:t>
      </w:r>
    </w:p>
    <w:p>
      <w:pPr>
        <w:pStyle w:val="2"/>
        <w:spacing w:before="247" w:line="217" w:lineRule="auto"/>
        <w:ind w:right="49"/>
        <w:jc w:val="right"/>
      </w:pPr>
      <w:r>
        <w:rPr>
          <w:color w:val="333333"/>
          <w:spacing w:val="-1"/>
        </w:rPr>
        <w:t>（一）瞒报、谎报、迟报事故的调查核实所需的时间；</w:t>
      </w:r>
    </w:p>
    <w:p>
      <w:pPr>
        <w:pStyle w:val="2"/>
        <w:spacing w:before="247" w:line="216" w:lineRule="auto"/>
        <w:ind w:left="654"/>
      </w:pPr>
      <w:r>
        <w:rPr>
          <w:color w:val="333333"/>
          <w:spacing w:val="-4"/>
        </w:rPr>
        <w:t>（二）因事故救援无法进行现场勘查的时间；</w:t>
      </w:r>
    </w:p>
    <w:p>
      <w:pPr>
        <w:pStyle w:val="2"/>
        <w:spacing w:before="250" w:line="217" w:lineRule="auto"/>
        <w:ind w:left="654"/>
      </w:pPr>
      <w:r>
        <w:rPr>
          <w:color w:val="333333"/>
          <w:spacing w:val="-4"/>
        </w:rPr>
        <w:t>（三）挂牌督办、跟踪督办的事故的审核备案时间；</w:t>
      </w:r>
    </w:p>
    <w:p>
      <w:pPr>
        <w:pStyle w:val="2"/>
        <w:spacing w:before="243" w:line="217" w:lineRule="auto"/>
        <w:ind w:left="654"/>
      </w:pPr>
      <w:r>
        <w:rPr>
          <w:color w:val="333333"/>
          <w:spacing w:val="-5"/>
        </w:rPr>
        <w:t>（四）特殊疑难问题技术鉴定所需的时间；</w:t>
      </w:r>
    </w:p>
    <w:p>
      <w:pPr>
        <w:pStyle w:val="2"/>
        <w:spacing w:before="252" w:line="217" w:lineRule="auto"/>
        <w:ind w:left="654"/>
      </w:pPr>
      <w:r>
        <w:rPr>
          <w:color w:val="333333"/>
          <w:spacing w:val="-4"/>
        </w:rPr>
        <w:t>（五）监察机关追责问责审查调查的时间。</w:t>
      </w:r>
    </w:p>
    <w:p>
      <w:pPr>
        <w:pStyle w:val="2"/>
        <w:spacing w:before="248" w:line="217" w:lineRule="auto"/>
        <w:ind w:left="678"/>
      </w:pPr>
      <w:r>
        <w:rPr>
          <w:rFonts w:ascii="黑体" w:hAnsi="黑体" w:eastAsia="黑体" w:cs="黑体"/>
          <w:color w:val="333333"/>
          <w:spacing w:val="-5"/>
        </w:rPr>
        <w:t xml:space="preserve">第二十七条  </w:t>
      </w:r>
      <w:r>
        <w:rPr>
          <w:color w:val="333333"/>
          <w:spacing w:val="-5"/>
        </w:rPr>
        <w:t>事故调查报告应当包括下列内容：</w:t>
      </w:r>
    </w:p>
    <w:p>
      <w:pPr>
        <w:pStyle w:val="2"/>
        <w:spacing w:before="247" w:line="216" w:lineRule="auto"/>
        <w:ind w:left="654"/>
      </w:pPr>
      <w:r>
        <w:rPr>
          <w:color w:val="333333"/>
          <w:spacing w:val="-6"/>
        </w:rPr>
        <w:t>（一）事故发生单位基本情况；</w:t>
      </w:r>
    </w:p>
    <w:p>
      <w:pPr>
        <w:pStyle w:val="2"/>
        <w:spacing w:before="250" w:line="624" w:lineRule="exact"/>
        <w:ind w:right="55"/>
        <w:jc w:val="right"/>
      </w:pPr>
      <w:r>
        <w:rPr>
          <w:color w:val="333333"/>
          <w:spacing w:val="-1"/>
          <w:position w:val="23"/>
        </w:rPr>
        <w:t>（二）事故发生经过、事故救援情况和应急处置评估情</w:t>
      </w:r>
    </w:p>
    <w:p>
      <w:pPr>
        <w:pStyle w:val="2"/>
        <w:spacing w:before="1" w:line="217" w:lineRule="auto"/>
        <w:ind w:left="36"/>
      </w:pPr>
      <w:r>
        <w:rPr>
          <w:color w:val="333333"/>
          <w:spacing w:val="-27"/>
        </w:rPr>
        <w:t>况；</w:t>
      </w:r>
    </w:p>
    <w:p>
      <w:pPr>
        <w:pStyle w:val="2"/>
        <w:spacing w:before="243" w:line="218" w:lineRule="auto"/>
        <w:jc w:val="right"/>
      </w:pPr>
      <w:r>
        <w:rPr>
          <w:color w:val="333333"/>
          <w:spacing w:val="-11"/>
        </w:rPr>
        <w:t>（三）事故造成的人员伤亡、直接经济损失和事</w:t>
      </w:r>
      <w:r>
        <w:rPr>
          <w:color w:val="333333"/>
          <w:spacing w:val="-12"/>
        </w:rPr>
        <w:t>故类别；</w:t>
      </w:r>
    </w:p>
    <w:p>
      <w:pPr>
        <w:pStyle w:val="2"/>
        <w:spacing w:before="250" w:line="215" w:lineRule="auto"/>
        <w:ind w:left="654"/>
      </w:pPr>
      <w:r>
        <w:rPr>
          <w:color w:val="333333"/>
          <w:spacing w:val="-4"/>
        </w:rPr>
        <w:t>（四）事故发生的直接原因、间接原因和事故性质；</w:t>
      </w:r>
    </w:p>
    <w:p>
      <w:pPr>
        <w:pStyle w:val="2"/>
        <w:spacing w:before="252" w:line="217" w:lineRule="auto"/>
        <w:ind w:left="654"/>
      </w:pPr>
      <w:r>
        <w:rPr>
          <w:color w:val="333333"/>
          <w:spacing w:val="-6"/>
        </w:rPr>
        <w:t>（五）事故责任及处理建议；</w:t>
      </w:r>
    </w:p>
    <w:p>
      <w:pPr>
        <w:pStyle w:val="2"/>
        <w:spacing w:before="247" w:line="218" w:lineRule="auto"/>
        <w:ind w:left="654"/>
      </w:pPr>
      <w:r>
        <w:rPr>
          <w:color w:val="333333"/>
          <w:spacing w:val="-5"/>
        </w:rPr>
        <w:t>（六）事故防范和整改措施。</w:t>
      </w:r>
    </w:p>
    <w:p>
      <w:pPr>
        <w:pStyle w:val="2"/>
        <w:spacing w:before="247" w:line="217" w:lineRule="auto"/>
        <w:ind w:left="676"/>
      </w:pPr>
      <w:r>
        <w:rPr>
          <w:color w:val="333333"/>
          <w:spacing w:val="-4"/>
        </w:rPr>
        <w:t>事故调查报告应当由事故调查组成员签名确认。</w:t>
      </w:r>
    </w:p>
    <w:p>
      <w:pPr>
        <w:pStyle w:val="2"/>
        <w:spacing w:before="247" w:line="360" w:lineRule="auto"/>
        <w:ind w:left="26" w:right="56" w:firstLine="651"/>
      </w:pPr>
      <w:r>
        <w:rPr>
          <w:rFonts w:ascii="黑体" w:hAnsi="黑体" w:eastAsia="黑体" w:cs="黑体"/>
          <w:color w:val="333333"/>
          <w:spacing w:val="11"/>
        </w:rPr>
        <w:t xml:space="preserve">第二十八条  </w:t>
      </w:r>
      <w:r>
        <w:rPr>
          <w:color w:val="333333"/>
          <w:spacing w:val="11"/>
        </w:rPr>
        <w:t>事故调查有关资料应当由负责牵头事故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调查的矿山安全监管监察部门归档保存。归档保存的材</w:t>
      </w:r>
      <w:r>
        <w:rPr>
          <w:color w:val="333333"/>
          <w:spacing w:val="-2"/>
        </w:rPr>
        <w:t>料包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括事故调查报告、技术报告、管理报告、救援报告、技</w:t>
      </w:r>
      <w:r>
        <w:rPr>
          <w:color w:val="333333"/>
          <w:spacing w:val="-2"/>
        </w:rPr>
        <w:t>术鉴</w:t>
      </w:r>
    </w:p>
    <w:p>
      <w:pPr>
        <w:pStyle w:val="2"/>
        <w:spacing w:before="1" w:line="215" w:lineRule="auto"/>
        <w:ind w:left="30"/>
      </w:pPr>
      <w:r>
        <w:rPr>
          <w:color w:val="333333"/>
          <w:spacing w:val="-1"/>
        </w:rPr>
        <w:t>定报告和检测检验报告、直接经济损失报告、物证和证</w:t>
      </w:r>
      <w:r>
        <w:rPr>
          <w:color w:val="333333"/>
          <w:spacing w:val="-2"/>
        </w:rPr>
        <w:t>人证</w:t>
      </w:r>
    </w:p>
    <w:p>
      <w:pPr>
        <w:spacing w:line="215" w:lineRule="auto"/>
        <w:sectPr>
          <w:pgSz w:w="11906" w:h="16839"/>
          <w:pgMar w:top="400" w:right="1743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624" w:lineRule="exact"/>
        <w:ind w:left="36"/>
      </w:pPr>
      <w:r>
        <w:rPr>
          <w:color w:val="333333"/>
          <w:spacing w:val="-2"/>
          <w:position w:val="23"/>
        </w:rPr>
        <w:t>言、相关图纸资料、视听、监测监控资料、责任处理处置意</w:t>
      </w:r>
    </w:p>
    <w:p>
      <w:pPr>
        <w:pStyle w:val="2"/>
        <w:spacing w:line="217" w:lineRule="auto"/>
        <w:ind w:left="42"/>
      </w:pPr>
      <w:r>
        <w:rPr>
          <w:color w:val="333333"/>
          <w:spacing w:val="-7"/>
        </w:rPr>
        <w:t>见、审核意见、结案通知等。</w:t>
      </w:r>
    </w:p>
    <w:p>
      <w:pPr>
        <w:spacing w:before="247" w:line="218" w:lineRule="auto"/>
        <w:ind w:left="186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2"/>
          <w:sz w:val="32"/>
          <w:szCs w:val="32"/>
        </w:rPr>
        <w:t>第六章 事故处理和整改措施评估</w:t>
      </w:r>
    </w:p>
    <w:p>
      <w:pPr>
        <w:pStyle w:val="2"/>
        <w:spacing w:before="246" w:line="360" w:lineRule="auto"/>
        <w:ind w:left="32" w:right="101" w:firstLine="645"/>
      </w:pPr>
      <w:r>
        <w:rPr>
          <w:rFonts w:ascii="黑体" w:hAnsi="黑体" w:eastAsia="黑体" w:cs="黑体"/>
          <w:color w:val="333333"/>
          <w:spacing w:val="11"/>
        </w:rPr>
        <w:t xml:space="preserve">第二十九条  </w:t>
      </w:r>
      <w:r>
        <w:rPr>
          <w:color w:val="333333"/>
          <w:spacing w:val="11"/>
        </w:rPr>
        <w:t>煤矿重大事故调查报告经征求省级人民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2"/>
        </w:rPr>
        <w:t>政府意见后，报国家矿山安全监察局审核同意后，按程序结</w:t>
      </w:r>
      <w:r>
        <w:rPr>
          <w:color w:val="333333"/>
          <w:spacing w:val="18"/>
        </w:rPr>
        <w:t xml:space="preserve"> </w:t>
      </w:r>
      <w:r>
        <w:rPr>
          <w:color w:val="333333"/>
          <w:spacing w:val="-2"/>
        </w:rPr>
        <w:t>案。较大及以下等级煤矿事故调查报告由国家矿山安全监察</w:t>
      </w:r>
    </w:p>
    <w:p>
      <w:pPr>
        <w:pStyle w:val="2"/>
        <w:spacing w:line="217" w:lineRule="auto"/>
        <w:ind w:left="31"/>
      </w:pPr>
      <w:r>
        <w:rPr>
          <w:color w:val="333333"/>
          <w:spacing w:val="-8"/>
        </w:rPr>
        <w:t>局省级局按程序结案。</w:t>
      </w:r>
    </w:p>
    <w:p>
      <w:pPr>
        <w:pStyle w:val="2"/>
        <w:spacing w:before="247" w:line="624" w:lineRule="exact"/>
        <w:ind w:right="91"/>
        <w:jc w:val="right"/>
      </w:pPr>
      <w:r>
        <w:rPr>
          <w:color w:val="333333"/>
          <w:spacing w:val="-2"/>
          <w:position w:val="23"/>
        </w:rPr>
        <w:t>重大及以下等级非煤矿山事故调查报告，由负责事故调</w:t>
      </w:r>
    </w:p>
    <w:p>
      <w:pPr>
        <w:pStyle w:val="2"/>
        <w:spacing w:line="217" w:lineRule="auto"/>
        <w:ind w:left="26"/>
      </w:pPr>
      <w:r>
        <w:rPr>
          <w:color w:val="333333"/>
          <w:spacing w:val="-6"/>
        </w:rPr>
        <w:t>查的地方人民政府按程序结案。</w:t>
      </w:r>
    </w:p>
    <w:p>
      <w:pPr>
        <w:pStyle w:val="2"/>
        <w:spacing w:before="247" w:line="360" w:lineRule="auto"/>
        <w:ind w:left="25" w:firstLine="647"/>
      </w:pPr>
      <w:r>
        <w:rPr>
          <w:color w:val="333333"/>
          <w:spacing w:val="-2"/>
        </w:rPr>
        <w:t>对国务院安委会挂牌督办的重大事故、国务院安委会办</w:t>
      </w:r>
      <w:r>
        <w:rPr>
          <w:color w:val="333333"/>
          <w:spacing w:val="14"/>
        </w:rPr>
        <w:t xml:space="preserve"> </w:t>
      </w:r>
      <w:r>
        <w:rPr>
          <w:color w:val="333333"/>
          <w:spacing w:val="-1"/>
        </w:rPr>
        <w:t>公室或者国家矿山安全监察局挂牌督办的典型事故，事故调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查报告初稿形成后，事故调查组组长单位应当向国家矿山安</w:t>
      </w:r>
      <w:r>
        <w:rPr>
          <w:color w:val="333333"/>
        </w:rPr>
        <w:t xml:space="preserve"> </w:t>
      </w:r>
      <w:r>
        <w:rPr>
          <w:color w:val="333333"/>
          <w:spacing w:val="1"/>
        </w:rPr>
        <w:t>全监察局汇报，并根据国家矿山安全监察局的意见和建议，</w:t>
      </w:r>
      <w:r>
        <w:rPr>
          <w:color w:val="333333"/>
          <w:spacing w:val="5"/>
        </w:rPr>
        <w:t xml:space="preserve"> </w:t>
      </w:r>
      <w:r>
        <w:rPr>
          <w:color w:val="333333"/>
          <w:spacing w:val="-1"/>
        </w:rPr>
        <w:t>组织事故调查组对事故调查报告进行修改完善，并正式报国</w:t>
      </w:r>
      <w:r>
        <w:rPr>
          <w:color w:val="333333"/>
        </w:rPr>
        <w:t xml:space="preserve"> </w:t>
      </w:r>
      <w:r>
        <w:rPr>
          <w:color w:val="333333"/>
          <w:spacing w:val="-9"/>
        </w:rPr>
        <w:t>务院安委会办公室或者国家矿山安全监察局，经审核同意</w:t>
      </w:r>
      <w:r>
        <w:rPr>
          <w:color w:val="333333"/>
          <w:spacing w:val="-10"/>
        </w:rPr>
        <w:t>后，</w:t>
      </w:r>
    </w:p>
    <w:p>
      <w:pPr>
        <w:pStyle w:val="2"/>
        <w:spacing w:before="1" w:line="217" w:lineRule="auto"/>
        <w:ind w:left="27"/>
      </w:pPr>
      <w:r>
        <w:rPr>
          <w:color w:val="333333"/>
          <w:spacing w:val="-11"/>
        </w:rPr>
        <w:t>按程序结案。</w:t>
      </w:r>
    </w:p>
    <w:p>
      <w:pPr>
        <w:pStyle w:val="2"/>
        <w:spacing w:before="247" w:line="216" w:lineRule="auto"/>
        <w:ind w:left="676"/>
      </w:pPr>
      <w:r>
        <w:rPr>
          <w:color w:val="333333"/>
          <w:spacing w:val="-1"/>
        </w:rPr>
        <w:t>事故提级调查的，由组织提级调查的单位按程序结案。</w:t>
      </w:r>
    </w:p>
    <w:p>
      <w:pPr>
        <w:pStyle w:val="2"/>
        <w:spacing w:before="250" w:line="360" w:lineRule="auto"/>
        <w:ind w:left="25" w:right="101" w:firstLine="652"/>
      </w:pPr>
      <w:r>
        <w:rPr>
          <w:rFonts w:ascii="黑体" w:hAnsi="黑体" w:eastAsia="黑体" w:cs="黑体"/>
          <w:color w:val="333333"/>
          <w:spacing w:val="11"/>
        </w:rPr>
        <w:t xml:space="preserve">第三十条  </w:t>
      </w:r>
      <w:r>
        <w:rPr>
          <w:color w:val="333333"/>
          <w:spacing w:val="11"/>
        </w:rPr>
        <w:t>事故调查报告经地方人民政府或者矿山安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全监察机构同意后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15 日内结案。特殊情况下，结案时间可</w:t>
      </w:r>
    </w:p>
    <w:p>
      <w:pPr>
        <w:pStyle w:val="2"/>
        <w:spacing w:line="217" w:lineRule="auto"/>
        <w:ind w:left="70"/>
      </w:pPr>
      <w:r>
        <w:rPr>
          <w:color w:val="333333"/>
          <w:spacing w:val="-19"/>
        </w:rPr>
        <w:t>以适当延长，</w:t>
      </w:r>
      <w:r>
        <w:rPr>
          <w:color w:val="333333"/>
          <w:spacing w:val="49"/>
        </w:rPr>
        <w:t xml:space="preserve"> </w:t>
      </w:r>
      <w:r>
        <w:rPr>
          <w:color w:val="333333"/>
          <w:spacing w:val="-19"/>
        </w:rPr>
        <w:t>延长时间最长不超过</w:t>
      </w:r>
      <w:r>
        <w:rPr>
          <w:color w:val="333333"/>
          <w:spacing w:val="-43"/>
        </w:rPr>
        <w:t xml:space="preserve"> </w:t>
      </w:r>
      <w:r>
        <w:rPr>
          <w:color w:val="333333"/>
          <w:spacing w:val="-19"/>
        </w:rPr>
        <w:t>30 日。</w:t>
      </w:r>
    </w:p>
    <w:p>
      <w:pPr>
        <w:pStyle w:val="2"/>
        <w:spacing w:before="248" w:line="624" w:lineRule="exact"/>
        <w:ind w:left="678"/>
      </w:pPr>
      <w:r>
        <w:rPr>
          <w:rFonts w:ascii="黑体" w:hAnsi="黑体" w:eastAsia="黑体" w:cs="黑体"/>
          <w:color w:val="333333"/>
          <w:spacing w:val="11"/>
          <w:position w:val="23"/>
        </w:rPr>
        <w:t xml:space="preserve">第三十一条  </w:t>
      </w:r>
      <w:r>
        <w:rPr>
          <w:color w:val="333333"/>
          <w:spacing w:val="11"/>
          <w:position w:val="23"/>
        </w:rPr>
        <w:t>事故结案通知应当印送有关地方人民政</w:t>
      </w:r>
    </w:p>
    <w:p>
      <w:pPr>
        <w:pStyle w:val="2"/>
        <w:spacing w:before="1" w:line="215" w:lineRule="auto"/>
        <w:ind w:left="29"/>
      </w:pPr>
      <w:r>
        <w:rPr>
          <w:color w:val="333333"/>
          <w:spacing w:val="-5"/>
        </w:rPr>
        <w:t>府或者单位，抄送事故调查组成员单位。</w:t>
      </w:r>
    </w:p>
    <w:p>
      <w:pPr>
        <w:spacing w:line="215" w:lineRule="auto"/>
        <w:sectPr>
          <w:pgSz w:w="11906" w:h="16839"/>
          <w:pgMar w:top="400" w:right="1698" w:bottom="400" w:left="1785" w:header="0" w:footer="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4" w:line="360" w:lineRule="auto"/>
        <w:ind w:left="22" w:right="14" w:firstLine="651"/>
      </w:pPr>
      <w:r>
        <w:rPr>
          <w:color w:val="333333"/>
          <w:spacing w:val="12"/>
        </w:rPr>
        <w:t>有关地方人民政府及其有关部门或者单位应当依照法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1"/>
        </w:rPr>
        <w:t>律法规规定的权限和程序，落实事故调查报告中关于事故责</w:t>
      </w:r>
      <w:r>
        <w:rPr>
          <w:color w:val="333333"/>
          <w:spacing w:val="2"/>
        </w:rPr>
        <w:t xml:space="preserve"> </w:t>
      </w:r>
      <w:r>
        <w:rPr>
          <w:color w:val="333333"/>
          <w:spacing w:val="-1"/>
        </w:rPr>
        <w:t>任有关单位、责任人员的责任追究意见以及事故防范和整改</w:t>
      </w:r>
      <w:r>
        <w:rPr>
          <w:color w:val="333333"/>
          <w:spacing w:val="2"/>
        </w:rPr>
        <w:t xml:space="preserve"> </w:t>
      </w:r>
      <w:r>
        <w:rPr>
          <w:color w:val="333333"/>
          <w:spacing w:val="-3"/>
        </w:rPr>
        <w:t>措施，接到事故调查报告和结案通知</w:t>
      </w:r>
      <w:r>
        <w:rPr>
          <w:color w:val="333333"/>
          <w:spacing w:val="-41"/>
        </w:rPr>
        <w:t xml:space="preserve"> </w:t>
      </w:r>
      <w:r>
        <w:rPr>
          <w:color w:val="333333"/>
          <w:spacing w:val="-3"/>
        </w:rPr>
        <w:t>3</w:t>
      </w:r>
      <w:r>
        <w:rPr>
          <w:color w:val="333333"/>
          <w:spacing w:val="-65"/>
        </w:rPr>
        <w:t xml:space="preserve"> </w:t>
      </w:r>
      <w:r>
        <w:rPr>
          <w:color w:val="333333"/>
          <w:spacing w:val="-3"/>
        </w:rPr>
        <w:t>个月内，将落实情况</w:t>
      </w:r>
    </w:p>
    <w:p>
      <w:pPr>
        <w:pStyle w:val="2"/>
        <w:spacing w:before="1" w:line="215" w:lineRule="auto"/>
        <w:ind w:left="44"/>
      </w:pPr>
      <w:r>
        <w:rPr>
          <w:color w:val="333333"/>
          <w:spacing w:val="-4"/>
        </w:rPr>
        <w:t>书面报（抄）事故调查组组长单位及其他有关部门。</w:t>
      </w:r>
    </w:p>
    <w:p>
      <w:pPr>
        <w:pStyle w:val="2"/>
        <w:spacing w:before="249" w:line="360" w:lineRule="auto"/>
        <w:ind w:left="31" w:right="14" w:firstLine="646"/>
      </w:pPr>
      <w:r>
        <w:rPr>
          <w:rFonts w:ascii="黑体" w:hAnsi="黑体" w:eastAsia="黑体" w:cs="黑体"/>
          <w:color w:val="333333"/>
          <w:spacing w:val="11"/>
        </w:rPr>
        <w:t xml:space="preserve">第三十二条  </w:t>
      </w:r>
      <w:r>
        <w:rPr>
          <w:color w:val="333333"/>
          <w:spacing w:val="11"/>
        </w:rPr>
        <w:t>事故发生单位应当制定落实事故防范和</w:t>
      </w:r>
      <w:r>
        <w:rPr>
          <w:color w:val="333333"/>
          <w:spacing w:val="16"/>
        </w:rPr>
        <w:t xml:space="preserve"> </w:t>
      </w:r>
      <w:r>
        <w:rPr>
          <w:color w:val="333333"/>
          <w:spacing w:val="-1"/>
        </w:rPr>
        <w:t>整改措施方案，防范和整改措施落实情况应</w:t>
      </w:r>
      <w:r>
        <w:rPr>
          <w:color w:val="333333"/>
          <w:spacing w:val="-2"/>
        </w:rPr>
        <w:t>当接受工会和职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工的监督。矿山安全监管监察部门应当对事</w:t>
      </w:r>
      <w:r>
        <w:rPr>
          <w:color w:val="333333"/>
          <w:spacing w:val="-2"/>
        </w:rPr>
        <w:t>故发生单位落实</w:t>
      </w:r>
    </w:p>
    <w:p>
      <w:pPr>
        <w:pStyle w:val="2"/>
        <w:spacing w:line="215" w:lineRule="auto"/>
        <w:ind w:left="55"/>
      </w:pPr>
      <w:r>
        <w:rPr>
          <w:color w:val="333333"/>
          <w:spacing w:val="-7"/>
        </w:rPr>
        <w:t>防范和整改措施情况进行监督检查。</w:t>
      </w:r>
    </w:p>
    <w:p>
      <w:pPr>
        <w:pStyle w:val="2"/>
        <w:spacing w:before="251" w:line="624" w:lineRule="exact"/>
        <w:ind w:right="14"/>
        <w:jc w:val="right"/>
      </w:pPr>
      <w:r>
        <w:rPr>
          <w:rFonts w:ascii="黑体" w:hAnsi="黑体" w:eastAsia="黑体" w:cs="黑体"/>
          <w:color w:val="333333"/>
          <w:spacing w:val="11"/>
          <w:position w:val="23"/>
        </w:rPr>
        <w:t xml:space="preserve">第三十三条  </w:t>
      </w:r>
      <w:r>
        <w:rPr>
          <w:color w:val="333333"/>
          <w:spacing w:val="11"/>
          <w:position w:val="23"/>
        </w:rPr>
        <w:t>事故调查报告由事故调查组组长单位向</w:t>
      </w:r>
    </w:p>
    <w:p>
      <w:pPr>
        <w:pStyle w:val="2"/>
        <w:spacing w:line="215" w:lineRule="auto"/>
        <w:ind w:left="32"/>
      </w:pPr>
      <w:r>
        <w:rPr>
          <w:color w:val="333333"/>
          <w:spacing w:val="-6"/>
        </w:rPr>
        <w:t>社会公布，依法应当保密的除外。</w:t>
      </w:r>
    </w:p>
    <w:p>
      <w:pPr>
        <w:pStyle w:val="2"/>
        <w:spacing w:before="251" w:line="360" w:lineRule="auto"/>
        <w:ind w:left="24" w:right="14" w:firstLine="654"/>
      </w:pPr>
      <w:r>
        <w:rPr>
          <w:rFonts w:ascii="黑体" w:hAnsi="黑体" w:eastAsia="黑体" w:cs="黑体"/>
          <w:color w:val="333333"/>
          <w:spacing w:val="9"/>
        </w:rPr>
        <w:t xml:space="preserve">第三十四条  </w:t>
      </w:r>
      <w:r>
        <w:rPr>
          <w:color w:val="333333"/>
          <w:spacing w:val="9"/>
        </w:rPr>
        <w:t>事故调查组组长单位应当在事故结案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9"/>
        </w:rPr>
        <w:t>1</w:t>
      </w:r>
      <w:r>
        <w:rPr>
          <w:color w:val="333333"/>
        </w:rPr>
        <w:t xml:space="preserve"> </w:t>
      </w:r>
      <w:r>
        <w:rPr>
          <w:color w:val="333333"/>
          <w:spacing w:val="-1"/>
        </w:rPr>
        <w:t>年内，组织开展事故防范和整改措施落实情况评估，评估结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果应当向社会公开。评估工作组原则上由参加事故调查的部</w:t>
      </w:r>
    </w:p>
    <w:p>
      <w:pPr>
        <w:pStyle w:val="2"/>
        <w:spacing w:line="215" w:lineRule="auto"/>
        <w:ind w:left="62"/>
      </w:pPr>
      <w:r>
        <w:rPr>
          <w:color w:val="333333"/>
          <w:spacing w:val="-8"/>
        </w:rPr>
        <w:t>门组成，可以邀请监察机关参加。</w:t>
      </w:r>
    </w:p>
    <w:p>
      <w:pPr>
        <w:spacing w:before="251" w:line="218" w:lineRule="auto"/>
        <w:ind w:left="330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color w:val="333333"/>
          <w:spacing w:val="-8"/>
          <w:sz w:val="32"/>
          <w:szCs w:val="32"/>
        </w:rPr>
        <w:t>第七章</w:t>
      </w:r>
      <w:r>
        <w:rPr>
          <w:rFonts w:ascii="黑体" w:hAnsi="黑体" w:eastAsia="黑体" w:cs="黑体"/>
          <w:color w:val="333333"/>
          <w:spacing w:val="35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333333"/>
          <w:spacing w:val="-8"/>
          <w:sz w:val="32"/>
          <w:szCs w:val="32"/>
        </w:rPr>
        <w:t>附则</w:t>
      </w:r>
    </w:p>
    <w:p>
      <w:pPr>
        <w:pStyle w:val="2"/>
        <w:spacing w:before="246" w:line="216" w:lineRule="auto"/>
        <w:ind w:left="678"/>
      </w:pPr>
      <w:r>
        <w:rPr>
          <w:rFonts w:ascii="黑体" w:hAnsi="黑体" w:eastAsia="黑体" w:cs="黑体"/>
          <w:color w:val="333333"/>
          <w:spacing w:val="-5"/>
        </w:rPr>
        <w:t xml:space="preserve">第三十五条  </w:t>
      </w:r>
      <w:r>
        <w:rPr>
          <w:color w:val="333333"/>
          <w:spacing w:val="-5"/>
        </w:rPr>
        <w:t>本办法自印发之日起施行。</w:t>
      </w:r>
    </w:p>
    <w:sectPr>
      <w:pgSz w:w="11906" w:h="16839"/>
      <w:pgMar w:top="400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BiYWU4ZjAxZDM0ZGJkMjAyOWUyNmFiN2MxMjIwN2MifQ=="/>
  </w:docVars>
  <w:rsids>
    <w:rsidRoot w:val="00000000"/>
    <w:rsid w:val="09A911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2023-02-09T15:54:00Z</dcterms:created>
  <dc:creator>cy432</dc:creator>
  <cp:lastModifiedBy>耳亨丰色</cp:lastModifiedBy>
  <dcterms:modified xsi:type="dcterms:W3CDTF">2023-11-15T02:55:51Z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2023-07-06T08:10:17Z</vt:filetime>
  </property>
  <property fmtid="{D5CDD505-2E9C-101B-9397-08002B2CF9AE}" pid="4" name="KSOProductBuildVer">
    <vt:lpwstr>2052-12.1.0.15712</vt:lpwstr>
  </property>
  <property fmtid="{D5CDD505-2E9C-101B-9397-08002B2CF9AE}" pid="5" name="ICV">
    <vt:lpwstr>97CFA935C1D641828C41EFEA69D42DC7_12</vt:lpwstr>
  </property>
</Properties>
</file>